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497" w:rsidRDefault="00532497">
      <w:pPr>
        <w:pStyle w:val="Heading1"/>
        <w:shd w:val="clear" w:color="auto" w:fill="FFFFFF"/>
        <w:spacing w:before="0" w:after="60"/>
        <w:divId w:val="1886061200"/>
        <w:rPr>
          <w:rFonts w:ascii="inherit" w:eastAsia="Times New Roman" w:hAnsi="inherit"/>
          <w:color w:val="1E314F"/>
          <w:sz w:val="36"/>
          <w:szCs w:val="36"/>
        </w:rPr>
      </w:pPr>
    </w:p>
    <w:p w:rsidR="001F7B64" w:rsidRDefault="001F7B64" w:rsidP="00532497">
      <w:pPr>
        <w:pStyle w:val="Heading1"/>
        <w:shd w:val="clear" w:color="auto" w:fill="FFFFFF"/>
        <w:spacing w:before="0" w:after="60"/>
        <w:jc w:val="center"/>
        <w:divId w:val="1886061200"/>
        <w:rPr>
          <w:rFonts w:ascii="inherit" w:eastAsia="Times New Roman" w:hAnsi="inherit"/>
          <w:color w:val="1E314F"/>
          <w:sz w:val="36"/>
          <w:szCs w:val="36"/>
        </w:rPr>
      </w:pPr>
      <w:r>
        <w:rPr>
          <w:rFonts w:ascii="inherit" w:eastAsia="Times New Roman" w:hAnsi="inherit"/>
          <w:color w:val="1E314F"/>
          <w:sz w:val="36"/>
          <w:szCs w:val="36"/>
        </w:rPr>
        <w:t>DRC-03: Applicability and Procedure to pay Additional Tax</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This article covers the circumstances under which the payment in form DRC-03 is required to be filed along with the time limits. Also, learn the steps on how to file the same on the government GST portal in detail.</w:t>
      </w:r>
    </w:p>
    <w:p w:rsidR="001F7B64" w:rsidRDefault="001F7B64">
      <w:pPr>
        <w:pStyle w:val="NormalWeb"/>
        <w:shd w:val="clear" w:color="auto" w:fill="FAFAFA"/>
        <w:spacing w:before="0" w:beforeAutospacing="0" w:after="150" w:afterAutospacing="0"/>
        <w:jc w:val="both"/>
        <w:divId w:val="1032996289"/>
        <w:rPr>
          <w:rFonts w:ascii="Source Sans Pro" w:hAnsi="Source Sans Pro"/>
          <w:color w:val="1E314F"/>
        </w:rPr>
      </w:pPr>
      <w:r>
        <w:rPr>
          <w:rFonts w:ascii="Source Sans Pro" w:hAnsi="Source Sans Pro"/>
          <w:color w:val="1E314F"/>
        </w:rPr>
        <w:t>The article covers the following:</w:t>
      </w:r>
    </w:p>
    <w:p w:rsidR="001F7B64" w:rsidRDefault="000C17B4" w:rsidP="001F7B64">
      <w:pPr>
        <w:numPr>
          <w:ilvl w:val="0"/>
          <w:numId w:val="1"/>
        </w:numPr>
        <w:shd w:val="clear" w:color="auto" w:fill="FAFAFA"/>
        <w:spacing w:before="100" w:beforeAutospacing="1" w:after="100" w:afterAutospacing="1" w:line="240" w:lineRule="auto"/>
        <w:jc w:val="both"/>
        <w:divId w:val="1032996289"/>
        <w:rPr>
          <w:rFonts w:ascii="Source Sans Pro" w:eastAsia="Times New Roman" w:hAnsi="Source Sans Pro"/>
          <w:color w:val="1E314F"/>
        </w:rPr>
      </w:pPr>
      <w:hyperlink r:id="rId5" w:anchor="what" w:history="1">
        <w:r w:rsidR="001F7B64">
          <w:rPr>
            <w:rStyle w:val="Hyperlink"/>
            <w:rFonts w:ascii="Source Sans Pro" w:eastAsia="Times New Roman" w:hAnsi="Source Sans Pro"/>
            <w:color w:val="337AB7"/>
            <w:u w:val="none"/>
          </w:rPr>
          <w:t>What is form DRC-03?</w:t>
        </w:r>
      </w:hyperlink>
    </w:p>
    <w:p w:rsidR="001F7B64" w:rsidRDefault="000C17B4" w:rsidP="001F7B64">
      <w:pPr>
        <w:numPr>
          <w:ilvl w:val="0"/>
          <w:numId w:val="1"/>
        </w:numPr>
        <w:shd w:val="clear" w:color="auto" w:fill="FAFAFA"/>
        <w:spacing w:before="100" w:beforeAutospacing="1" w:after="100" w:afterAutospacing="1" w:line="240" w:lineRule="auto"/>
        <w:jc w:val="both"/>
        <w:divId w:val="1032996289"/>
        <w:rPr>
          <w:rFonts w:ascii="Source Sans Pro" w:eastAsia="Times New Roman" w:hAnsi="Source Sans Pro"/>
          <w:color w:val="1E314F"/>
        </w:rPr>
      </w:pPr>
      <w:hyperlink r:id="rId6" w:anchor="when" w:history="1">
        <w:r w:rsidR="001F7B64">
          <w:rPr>
            <w:rStyle w:val="Hyperlink"/>
            <w:rFonts w:ascii="Source Sans Pro" w:eastAsia="Times New Roman" w:hAnsi="Source Sans Pro"/>
            <w:color w:val="337AB7"/>
            <w:u w:val="none"/>
          </w:rPr>
          <w:t>When should a taxpayer make a payment in DRC-03?</w:t>
        </w:r>
      </w:hyperlink>
    </w:p>
    <w:p w:rsidR="001F7B64" w:rsidRDefault="000C17B4" w:rsidP="001F7B64">
      <w:pPr>
        <w:numPr>
          <w:ilvl w:val="0"/>
          <w:numId w:val="1"/>
        </w:numPr>
        <w:shd w:val="clear" w:color="auto" w:fill="FAFAFA"/>
        <w:spacing w:before="100" w:beforeAutospacing="1" w:after="100" w:afterAutospacing="1" w:line="240" w:lineRule="auto"/>
        <w:jc w:val="both"/>
        <w:divId w:val="1032996289"/>
        <w:rPr>
          <w:rFonts w:ascii="Source Sans Pro" w:eastAsia="Times New Roman" w:hAnsi="Source Sans Pro"/>
          <w:color w:val="1E314F"/>
        </w:rPr>
      </w:pPr>
      <w:hyperlink r:id="rId7" w:anchor="prerequisite" w:history="1">
        <w:r w:rsidR="001F7B64">
          <w:rPr>
            <w:rStyle w:val="Hyperlink"/>
            <w:rFonts w:ascii="Source Sans Pro" w:eastAsia="Times New Roman" w:hAnsi="Source Sans Pro"/>
            <w:color w:val="337AB7"/>
            <w:u w:val="none"/>
          </w:rPr>
          <w:t>Prerequisites before filing DRC-03</w:t>
        </w:r>
      </w:hyperlink>
    </w:p>
    <w:p w:rsidR="001F7B64" w:rsidRDefault="000C17B4" w:rsidP="001F7B64">
      <w:pPr>
        <w:numPr>
          <w:ilvl w:val="0"/>
          <w:numId w:val="1"/>
        </w:numPr>
        <w:shd w:val="clear" w:color="auto" w:fill="FAFAFA"/>
        <w:spacing w:before="100" w:beforeAutospacing="1" w:after="100" w:afterAutospacing="1" w:line="240" w:lineRule="auto"/>
        <w:jc w:val="both"/>
        <w:divId w:val="1032996289"/>
        <w:rPr>
          <w:rFonts w:ascii="Source Sans Pro" w:eastAsia="Times New Roman" w:hAnsi="Source Sans Pro"/>
          <w:color w:val="1E314F"/>
        </w:rPr>
      </w:pPr>
      <w:hyperlink r:id="rId8" w:anchor="steps" w:history="1">
        <w:r w:rsidR="001F7B64">
          <w:rPr>
            <w:rStyle w:val="Hyperlink"/>
            <w:rFonts w:ascii="Source Sans Pro" w:eastAsia="Times New Roman" w:hAnsi="Source Sans Pro"/>
            <w:color w:val="337AB7"/>
            <w:u w:val="none"/>
          </w:rPr>
          <w:t>Steps to file DRC-03</w:t>
        </w:r>
      </w:hyperlink>
    </w:p>
    <w:p w:rsidR="001F7B64" w:rsidRDefault="000C17B4" w:rsidP="001F7B64">
      <w:pPr>
        <w:numPr>
          <w:ilvl w:val="0"/>
          <w:numId w:val="1"/>
        </w:numPr>
        <w:shd w:val="clear" w:color="auto" w:fill="FAFAFA"/>
        <w:spacing w:before="100" w:beforeAutospacing="1" w:after="100" w:afterAutospacing="1" w:line="240" w:lineRule="auto"/>
        <w:jc w:val="both"/>
        <w:divId w:val="1032996289"/>
        <w:rPr>
          <w:rFonts w:ascii="Source Sans Pro" w:eastAsia="Times New Roman" w:hAnsi="Source Sans Pro"/>
          <w:color w:val="1E314F"/>
        </w:rPr>
      </w:pPr>
      <w:hyperlink r:id="rId9" w:anchor="cash" w:history="1">
        <w:r w:rsidR="001F7B64">
          <w:rPr>
            <w:rStyle w:val="Hyperlink"/>
            <w:rFonts w:ascii="Source Sans Pro" w:eastAsia="Times New Roman" w:hAnsi="Source Sans Pro"/>
            <w:color w:val="337AB7"/>
            <w:u w:val="none"/>
          </w:rPr>
          <w:t>Where to report cash payments in GST returns?</w:t>
        </w:r>
      </w:hyperlink>
    </w:p>
    <w:p w:rsidR="001F7B64" w:rsidRDefault="001F7B64">
      <w:pPr>
        <w:pStyle w:val="Heading2"/>
        <w:shd w:val="clear" w:color="auto" w:fill="FFFFFF"/>
        <w:spacing w:before="300" w:after="150"/>
        <w:divId w:val="1670210575"/>
        <w:rPr>
          <w:rFonts w:ascii="inherit" w:eastAsia="Times New Roman" w:hAnsi="inherit"/>
          <w:color w:val="1E314F"/>
          <w:sz w:val="45"/>
          <w:szCs w:val="45"/>
        </w:rPr>
      </w:pPr>
      <w:r>
        <w:rPr>
          <w:rStyle w:val="Strong"/>
          <w:rFonts w:ascii="inherit" w:eastAsia="Times New Roman" w:hAnsi="inherit"/>
          <w:b w:val="0"/>
          <w:bCs w:val="0"/>
          <w:color w:val="1E314F"/>
          <w:sz w:val="45"/>
          <w:szCs w:val="45"/>
        </w:rPr>
        <w:t>What is form DRC-03?</w:t>
      </w:r>
    </w:p>
    <w:p w:rsidR="00532497"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DRC-03</w:t>
      </w:r>
      <w:r>
        <w:rPr>
          <w:rFonts w:ascii="Source Sans Pro" w:hAnsi="Source Sans Pro"/>
          <w:color w:val="1E314F"/>
        </w:rPr>
        <w:t> is a </w:t>
      </w:r>
      <w:r w:rsidR="00532497">
        <w:rPr>
          <w:rFonts w:ascii="Source Sans Pro" w:hAnsi="Source Sans Pro"/>
          <w:b/>
          <w:bCs/>
          <w:color w:val="1E314F"/>
        </w:rPr>
        <w:t xml:space="preserve">payment </w:t>
      </w:r>
      <w:r>
        <w:rPr>
          <w:rFonts w:ascii="Source Sans Pro" w:hAnsi="Source Sans Pro"/>
          <w:b/>
          <w:bCs/>
          <w:color w:val="1E314F"/>
        </w:rPr>
        <w:t>form</w:t>
      </w:r>
      <w:r>
        <w:rPr>
          <w:rFonts w:ascii="Source Sans Pro" w:hAnsi="Source Sans Pro"/>
          <w:color w:val="1E314F"/>
        </w:rPr>
        <w:t> in which a taxpayer can pay the tax by raising its liability voluntarily or in response to the show cause notice (SCN) raised by the Department. Below is the format of Form DRC-03:</w:t>
      </w:r>
    </w:p>
    <w:p w:rsidR="001F7B64" w:rsidRPr="00532497" w:rsidRDefault="00532497" w:rsidP="00532497">
      <w:pPr>
        <w:tabs>
          <w:tab w:val="left" w:pos="7020"/>
        </w:tabs>
      </w:pPr>
      <w:r>
        <w:tab/>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lastRenderedPageBreak/>
        <w:drawing>
          <wp:inline distT="0" distB="0" distL="0" distR="0">
            <wp:extent cx="5666105" cy="8022590"/>
            <wp:effectExtent l="0" t="0" r="0" b="0"/>
            <wp:docPr id="14" name="Picture 14" descr="DRC-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5" descr="DRC-03"/>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66105" cy="8022590"/>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lastRenderedPageBreak/>
        <w:t> </w:t>
      </w:r>
    </w:p>
    <w:p w:rsidR="001F7B64" w:rsidRDefault="001F7B64">
      <w:pPr>
        <w:pStyle w:val="Heading2"/>
        <w:shd w:val="clear" w:color="auto" w:fill="FFFFFF"/>
        <w:spacing w:before="300" w:after="150"/>
        <w:divId w:val="1670210575"/>
        <w:rPr>
          <w:rFonts w:ascii="inherit" w:eastAsia="Times New Roman" w:hAnsi="inherit"/>
          <w:color w:val="1E314F"/>
          <w:sz w:val="45"/>
          <w:szCs w:val="45"/>
        </w:rPr>
      </w:pPr>
      <w:r>
        <w:rPr>
          <w:rStyle w:val="Strong"/>
          <w:rFonts w:ascii="inherit" w:eastAsia="Times New Roman" w:hAnsi="inherit"/>
          <w:b w:val="0"/>
          <w:bCs w:val="0"/>
          <w:color w:val="1E314F"/>
          <w:sz w:val="45"/>
          <w:szCs w:val="45"/>
        </w:rPr>
        <w:t>When should a taxpayer make a payment in DRC-03?</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Form DRC-03 is filed for making a voluntary payment of outstanding liabilities u/s 73 and 74 of the CGST Act. A taxpayer can self ascertain the tax before issuance of SCN or within 30 days of SCN determination to avoid the hassles of demand and recovery provisions.</w:t>
      </w:r>
    </w:p>
    <w:p w:rsidR="001F7B64" w:rsidRDefault="000C17B4">
      <w:pPr>
        <w:pStyle w:val="NormalWeb"/>
        <w:shd w:val="clear" w:color="auto" w:fill="FFFFFF"/>
        <w:spacing w:before="0" w:beforeAutospacing="0" w:after="150" w:afterAutospacing="0"/>
        <w:divId w:val="1670210575"/>
        <w:rPr>
          <w:rFonts w:ascii="Source Sans Pro" w:hAnsi="Source Sans Pro"/>
          <w:color w:val="1E314F"/>
        </w:rPr>
      </w:pPr>
      <w:hyperlink r:id="rId11" w:tgtFrame="_blank" w:history="1">
        <w:r w:rsidR="001F7B64">
          <w:rPr>
            <w:rStyle w:val="Hyperlink"/>
            <w:rFonts w:ascii="Source Sans Pro" w:hAnsi="Source Sans Pro"/>
            <w:color w:val="337AB7"/>
            <w:u w:val="none"/>
          </w:rPr>
          <w:t>Section 73</w:t>
        </w:r>
      </w:hyperlink>
      <w:r w:rsidR="001F7B64">
        <w:rPr>
          <w:rFonts w:ascii="Source Sans Pro" w:hAnsi="Source Sans Pro"/>
          <w:color w:val="1E314F"/>
        </w:rPr>
        <w:t> – deals with cases where there is non-payment/under-payment of tax without any intention or invocation of fraud.</w:t>
      </w:r>
    </w:p>
    <w:p w:rsidR="001F7B64" w:rsidRDefault="000C17B4">
      <w:pPr>
        <w:pStyle w:val="NormalWeb"/>
        <w:shd w:val="clear" w:color="auto" w:fill="FFFFFF"/>
        <w:spacing w:before="0" w:beforeAutospacing="0" w:after="150" w:afterAutospacing="0"/>
        <w:divId w:val="1670210575"/>
        <w:rPr>
          <w:rFonts w:ascii="Source Sans Pro" w:hAnsi="Source Sans Pro"/>
          <w:color w:val="1E314F"/>
        </w:rPr>
      </w:pPr>
      <w:hyperlink r:id="rId12" w:tgtFrame="_blank" w:history="1">
        <w:r w:rsidR="001F7B64">
          <w:rPr>
            <w:rStyle w:val="Hyperlink"/>
            <w:rFonts w:ascii="Source Sans Pro" w:hAnsi="Source Sans Pro"/>
            <w:color w:val="337AB7"/>
            <w:u w:val="none"/>
          </w:rPr>
          <w:t>Section 74</w:t>
        </w:r>
      </w:hyperlink>
      <w:r w:rsidR="001F7B64">
        <w:rPr>
          <w:rFonts w:ascii="Source Sans Pro" w:hAnsi="Source Sans Pro"/>
          <w:color w:val="1E314F"/>
        </w:rPr>
        <w:t> – deals with cases where there is non-payment/under-payment of tax with intention or invocation of fraud.</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Point to note: </w:t>
      </w:r>
      <w:r>
        <w:rPr>
          <w:rFonts w:ascii="Source Sans Pro" w:hAnsi="Source Sans Pro"/>
          <w:color w:val="1E314F"/>
        </w:rPr>
        <w:t xml:space="preserve">All the payments need to be made either from input tax credit available in electronic credit ledger or cash balance available in the electronic cash ledger. But, in case of interest and penalties ITC </w:t>
      </w:r>
      <w:proofErr w:type="spellStart"/>
      <w:r>
        <w:rPr>
          <w:rFonts w:ascii="Source Sans Pro" w:hAnsi="Source Sans Pro"/>
          <w:color w:val="1E314F"/>
        </w:rPr>
        <w:t>utilisation</w:t>
      </w:r>
      <w:proofErr w:type="spellEnd"/>
      <w:r>
        <w:rPr>
          <w:rFonts w:ascii="Source Sans Pro" w:hAnsi="Source Sans Pro"/>
          <w:color w:val="1E314F"/>
        </w:rPr>
        <w:t xml:space="preserve"> is not available. It has to be compulsorily paid in cash.</w:t>
      </w:r>
    </w:p>
    <w:p w:rsidR="001F7B64" w:rsidRDefault="001F7B64">
      <w:pPr>
        <w:pStyle w:val="Heading2"/>
        <w:shd w:val="clear" w:color="auto" w:fill="FFFFFF"/>
        <w:spacing w:before="300" w:after="150"/>
        <w:divId w:val="1670210575"/>
        <w:rPr>
          <w:rFonts w:ascii="inherit" w:eastAsia="Times New Roman" w:hAnsi="inherit"/>
          <w:color w:val="1E314F"/>
          <w:sz w:val="45"/>
          <w:szCs w:val="45"/>
        </w:rPr>
      </w:pPr>
      <w:r>
        <w:rPr>
          <w:rStyle w:val="Strong"/>
          <w:rFonts w:ascii="inherit" w:eastAsia="Times New Roman" w:hAnsi="inherit"/>
          <w:b w:val="0"/>
          <w:bCs w:val="0"/>
          <w:color w:val="1E314F"/>
          <w:sz w:val="45"/>
          <w:szCs w:val="45"/>
        </w:rPr>
        <w:t>Prerequisites before filing DRC-03</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Form DRC-03 is used for making a voluntary payment of tax. Voluntary payment can be made either:</w:t>
      </w:r>
    </w:p>
    <w:p w:rsidR="001F7B64" w:rsidRDefault="001F7B64" w:rsidP="001F7B64">
      <w:pPr>
        <w:numPr>
          <w:ilvl w:val="0"/>
          <w:numId w:val="2"/>
        </w:numPr>
        <w:shd w:val="clear" w:color="auto" w:fill="FFFFFF"/>
        <w:spacing w:before="100" w:beforeAutospacing="1" w:after="100" w:afterAutospacing="1" w:line="240" w:lineRule="auto"/>
        <w:divId w:val="1670210575"/>
        <w:rPr>
          <w:rFonts w:ascii="Source Sans Pro" w:eastAsia="Times New Roman" w:hAnsi="Source Sans Pro"/>
          <w:color w:val="1E314F"/>
        </w:rPr>
      </w:pPr>
      <w:r>
        <w:rPr>
          <w:rFonts w:ascii="Source Sans Pro" w:eastAsia="Times New Roman" w:hAnsi="Source Sans Pro"/>
          <w:color w:val="1E314F"/>
        </w:rPr>
        <w:t>Before the issuance of show cause notice;</w:t>
      </w:r>
    </w:p>
    <w:p w:rsidR="001F7B64" w:rsidRDefault="001F7B64" w:rsidP="001F7B64">
      <w:pPr>
        <w:numPr>
          <w:ilvl w:val="0"/>
          <w:numId w:val="2"/>
        </w:numPr>
        <w:shd w:val="clear" w:color="auto" w:fill="FFFFFF"/>
        <w:spacing w:before="100" w:beforeAutospacing="1" w:after="100" w:afterAutospacing="1" w:line="240" w:lineRule="auto"/>
        <w:divId w:val="1670210575"/>
        <w:rPr>
          <w:rFonts w:ascii="Source Sans Pro" w:eastAsia="Times New Roman" w:hAnsi="Source Sans Pro"/>
          <w:color w:val="1E314F"/>
        </w:rPr>
      </w:pPr>
      <w:r>
        <w:rPr>
          <w:rFonts w:ascii="Source Sans Pro" w:eastAsia="Times New Roman" w:hAnsi="Source Sans Pro"/>
          <w:color w:val="1E314F"/>
        </w:rPr>
        <w:t>Within 30 days of issue of SCN, in case the show cause notice is already issued</w:t>
      </w:r>
    </w:p>
    <w:p w:rsidR="001F7B64" w:rsidRDefault="001F7B64">
      <w:pPr>
        <w:pStyle w:val="Heading2"/>
        <w:shd w:val="clear" w:color="auto" w:fill="FFFFFF"/>
        <w:spacing w:before="300" w:after="150"/>
        <w:divId w:val="1670210575"/>
        <w:rPr>
          <w:rFonts w:ascii="inherit" w:eastAsia="Times New Roman" w:hAnsi="inherit"/>
          <w:color w:val="1E314F"/>
          <w:sz w:val="45"/>
          <w:szCs w:val="45"/>
        </w:rPr>
      </w:pPr>
      <w:r>
        <w:rPr>
          <w:rStyle w:val="Strong"/>
          <w:rFonts w:ascii="inherit" w:eastAsia="Times New Roman" w:hAnsi="inherit"/>
          <w:b w:val="0"/>
          <w:bCs w:val="0"/>
          <w:color w:val="1E314F"/>
          <w:sz w:val="45"/>
          <w:szCs w:val="45"/>
        </w:rPr>
        <w:t>Steps to file DRC-03</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I: Login and navigate to User Services</w:t>
      </w:r>
      <w:r>
        <w:rPr>
          <w:rFonts w:ascii="Source Sans Pro" w:hAnsi="Source Sans Pro"/>
          <w:color w:val="1E314F"/>
        </w:rPr>
        <w:br/>
        <w:t>Login to </w:t>
      </w:r>
      <w:hyperlink r:id="rId13" w:tgtFrame="_blank" w:history="1">
        <w:r>
          <w:rPr>
            <w:rStyle w:val="Hyperlink"/>
            <w:rFonts w:ascii="Source Sans Pro" w:hAnsi="Source Sans Pro"/>
            <w:color w:val="337AB7"/>
            <w:u w:val="none"/>
          </w:rPr>
          <w:t>GST Portal</w:t>
        </w:r>
      </w:hyperlink>
      <w:r>
        <w:rPr>
          <w:rFonts w:ascii="Source Sans Pro" w:hAnsi="Source Sans Pro"/>
          <w:color w:val="1E314F"/>
        </w:rPr>
        <w:t> and go to</w:t>
      </w:r>
      <w:r>
        <w:rPr>
          <w:rFonts w:ascii="Source Sans Pro" w:hAnsi="Source Sans Pro"/>
          <w:b/>
          <w:bCs/>
          <w:color w:val="1E314F"/>
        </w:rPr>
        <w:t> ‘My Applications’ </w:t>
      </w:r>
      <w:r>
        <w:rPr>
          <w:rFonts w:ascii="Source Sans Pro" w:hAnsi="Source Sans Pro"/>
          <w:color w:val="1E314F"/>
        </w:rPr>
        <w:t>under ‘</w:t>
      </w:r>
      <w:r>
        <w:rPr>
          <w:rFonts w:ascii="Source Sans Pro" w:hAnsi="Source Sans Pro"/>
          <w:b/>
          <w:bCs/>
          <w:color w:val="1E314F"/>
        </w:rPr>
        <w:t>User Services’.</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drawing>
          <wp:inline distT="0" distB="0" distL="0" distR="0">
            <wp:extent cx="6555305" cy="2147977"/>
            <wp:effectExtent l="0" t="0" r="0" b="5080"/>
            <wp:docPr id="13" name="Picture 13" descr="DRC-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6" descr="DRC-03"/>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556735" cy="2148446"/>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lastRenderedPageBreak/>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Style w:val="Strong"/>
          <w:rFonts w:ascii="Source Sans Pro" w:hAnsi="Source Sans Pro"/>
          <w:color w:val="1E314F"/>
        </w:rPr>
        <w:t>Step II:</w:t>
      </w:r>
      <w:r>
        <w:rPr>
          <w:rFonts w:ascii="Source Sans Pro" w:hAnsi="Source Sans Pro"/>
          <w:color w:val="1E314F"/>
        </w:rPr>
        <w:t xml:space="preserve"> Choose </w:t>
      </w:r>
      <w:proofErr w:type="gramStart"/>
      <w:r>
        <w:rPr>
          <w:rFonts w:ascii="Source Sans Pro" w:hAnsi="Source Sans Pro"/>
          <w:color w:val="1E314F"/>
        </w:rPr>
        <w:t>either</w:t>
      </w:r>
      <w:proofErr w:type="gramEnd"/>
      <w:r>
        <w:rPr>
          <w:rFonts w:ascii="Source Sans Pro" w:hAnsi="Source Sans Pro"/>
          <w:color w:val="1E314F"/>
        </w:rPr>
        <w:t xml:space="preserve"> of the 3 circumstances under which a taxpayer makes payment:</w:t>
      </w:r>
    </w:p>
    <w:p w:rsidR="001F7B64" w:rsidRDefault="000C17B4">
      <w:pPr>
        <w:pStyle w:val="NormalWeb"/>
        <w:shd w:val="clear" w:color="auto" w:fill="FFFFFF"/>
        <w:spacing w:before="0" w:beforeAutospacing="0" w:after="150" w:afterAutospacing="0"/>
        <w:divId w:val="1670210575"/>
        <w:rPr>
          <w:rFonts w:ascii="Source Sans Pro" w:hAnsi="Source Sans Pro"/>
          <w:color w:val="1E314F"/>
        </w:rPr>
      </w:pPr>
      <w:hyperlink r:id="rId15" w:anchor="case1" w:history="1">
        <w:r w:rsidR="001F7B64">
          <w:rPr>
            <w:rStyle w:val="Hyperlink"/>
            <w:rFonts w:ascii="Source Sans Pro" w:hAnsi="Source Sans Pro"/>
            <w:b/>
            <w:bCs/>
            <w:color w:val="337AB7"/>
            <w:u w:val="none"/>
          </w:rPr>
          <w:t>Case 1:</w:t>
        </w:r>
      </w:hyperlink>
      <w:r w:rsidR="001F7B64">
        <w:rPr>
          <w:rFonts w:ascii="Source Sans Pro" w:hAnsi="Source Sans Pro"/>
          <w:color w:val="1E314F"/>
        </w:rPr>
        <w:t> A taxpayer has not made any payment and does not have a payment Reference Number (PRN).</w:t>
      </w:r>
    </w:p>
    <w:p w:rsidR="001F7B64" w:rsidRDefault="000C17B4">
      <w:pPr>
        <w:pStyle w:val="NormalWeb"/>
        <w:shd w:val="clear" w:color="auto" w:fill="FFFFFF"/>
        <w:spacing w:before="0" w:beforeAutospacing="0" w:after="150" w:afterAutospacing="0"/>
        <w:divId w:val="1670210575"/>
        <w:rPr>
          <w:rFonts w:ascii="Source Sans Pro" w:hAnsi="Source Sans Pro"/>
          <w:color w:val="1E314F"/>
        </w:rPr>
      </w:pPr>
      <w:hyperlink r:id="rId16" w:anchor="case2" w:history="1">
        <w:r w:rsidR="001F7B64">
          <w:rPr>
            <w:rStyle w:val="Hyperlink"/>
            <w:rFonts w:ascii="Source Sans Pro" w:hAnsi="Source Sans Pro"/>
            <w:b/>
            <w:bCs/>
            <w:color w:val="337AB7"/>
            <w:u w:val="none"/>
          </w:rPr>
          <w:t>Case 2:</w:t>
        </w:r>
      </w:hyperlink>
      <w:r w:rsidR="001F7B64">
        <w:rPr>
          <w:rFonts w:ascii="Source Sans Pro" w:hAnsi="Source Sans Pro"/>
          <w:color w:val="1E314F"/>
        </w:rPr>
        <w:t> A taxpayer has generated PRN but is unutilized and comes for payment within 30 minutes of generation of PRN.</w:t>
      </w:r>
    </w:p>
    <w:p w:rsidR="001F7B64" w:rsidRDefault="000C17B4">
      <w:pPr>
        <w:pStyle w:val="NormalWeb"/>
        <w:shd w:val="clear" w:color="auto" w:fill="FFFFFF"/>
        <w:spacing w:before="0" w:beforeAutospacing="0" w:after="150" w:afterAutospacing="0"/>
        <w:divId w:val="1670210575"/>
        <w:rPr>
          <w:rFonts w:ascii="Source Sans Pro" w:hAnsi="Source Sans Pro"/>
          <w:color w:val="1E314F"/>
        </w:rPr>
      </w:pPr>
      <w:hyperlink r:id="rId17" w:anchor="case3" w:history="1">
        <w:r w:rsidR="001F7B64">
          <w:rPr>
            <w:rStyle w:val="Hyperlink"/>
            <w:rFonts w:ascii="Source Sans Pro" w:hAnsi="Source Sans Pro"/>
            <w:b/>
            <w:bCs/>
            <w:color w:val="337AB7"/>
            <w:u w:val="none"/>
          </w:rPr>
          <w:t>Case 3:</w:t>
        </w:r>
      </w:hyperlink>
      <w:r w:rsidR="001F7B64">
        <w:rPr>
          <w:rFonts w:ascii="Source Sans Pro" w:hAnsi="Source Sans Pro"/>
          <w:color w:val="1E314F"/>
        </w:rPr>
        <w:t> A taxpayer has generated PRN and is unutilized and the taxpayer comes for payment after 30 minutes of generation of PRN.</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Heading3"/>
        <w:shd w:val="clear" w:color="auto" w:fill="FFFFFF"/>
        <w:spacing w:before="300" w:after="150"/>
        <w:divId w:val="1670210575"/>
        <w:rPr>
          <w:rFonts w:ascii="inherit" w:eastAsia="Times New Roman" w:hAnsi="inherit"/>
          <w:color w:val="1E314F"/>
          <w:sz w:val="36"/>
          <w:szCs w:val="36"/>
        </w:rPr>
      </w:pPr>
      <w:r>
        <w:rPr>
          <w:rStyle w:val="Strong"/>
          <w:rFonts w:ascii="inherit" w:eastAsia="Times New Roman" w:hAnsi="inherit"/>
          <w:b w:val="0"/>
          <w:bCs w:val="0"/>
          <w:color w:val="1E314F"/>
          <w:sz w:val="36"/>
          <w:szCs w:val="36"/>
        </w:rPr>
        <w:t>Steps to be performed for Case 1:</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(a) </w:t>
      </w:r>
      <w:r>
        <w:rPr>
          <w:rFonts w:ascii="Source Sans Pro" w:hAnsi="Source Sans Pro"/>
          <w:color w:val="1E314F"/>
        </w:rPr>
        <w:t>Select the Application Type as ‘Intimation of Voluntary Payment – DRC-03’ and then click ‘New Application.’</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drawing>
          <wp:inline distT="0" distB="0" distL="0" distR="0">
            <wp:extent cx="6746031" cy="1142881"/>
            <wp:effectExtent l="0" t="0" r="0" b="635"/>
            <wp:docPr id="12" name="Picture 12" descr="DRC-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7" descr="DRC-03"/>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747063" cy="1143056"/>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(b) </w:t>
      </w:r>
      <w:r>
        <w:rPr>
          <w:rFonts w:ascii="Source Sans Pro" w:hAnsi="Source Sans Pro"/>
          <w:color w:val="1E314F"/>
        </w:rPr>
        <w:t>A taxpayer will get 2 options whether payment is made Voluntary or against SCN</w:t>
      </w:r>
      <w:proofErr w:type="gramStart"/>
      <w:r>
        <w:rPr>
          <w:rFonts w:ascii="Source Sans Pro" w:hAnsi="Source Sans Pro"/>
          <w:color w:val="1E314F"/>
        </w:rPr>
        <w:t>:</w:t>
      </w:r>
      <w:proofErr w:type="gramEnd"/>
      <w:r>
        <w:rPr>
          <w:rFonts w:ascii="Source Sans Pro" w:hAnsi="Source Sans Pro"/>
          <w:color w:val="1E314F"/>
        </w:rPr>
        <w:br/>
        <w:t>1. </w:t>
      </w:r>
      <w:r>
        <w:rPr>
          <w:rFonts w:ascii="Source Sans Pro" w:hAnsi="Source Sans Pro"/>
          <w:b/>
          <w:bCs/>
          <w:color w:val="1E314F"/>
        </w:rPr>
        <w:t>Voluntary payment:</w:t>
      </w:r>
      <w:r>
        <w:rPr>
          <w:rFonts w:ascii="Source Sans Pro" w:hAnsi="Source Sans Pro"/>
          <w:color w:val="1E314F"/>
        </w:rPr>
        <w:t> Payment date will be auto-populated without an option to edit.</w:t>
      </w:r>
      <w:r>
        <w:rPr>
          <w:rFonts w:ascii="Source Sans Pro" w:hAnsi="Source Sans Pro"/>
          <w:color w:val="1E314F"/>
        </w:rPr>
        <w:br/>
        <w:t>2. </w:t>
      </w:r>
      <w:r>
        <w:rPr>
          <w:rFonts w:ascii="Source Sans Pro" w:hAnsi="Source Sans Pro"/>
          <w:b/>
          <w:bCs/>
          <w:color w:val="1E314F"/>
        </w:rPr>
        <w:t>Payment against SCN:</w:t>
      </w:r>
      <w:r>
        <w:rPr>
          <w:rFonts w:ascii="Source Sans Pro" w:hAnsi="Source Sans Pro"/>
          <w:color w:val="1E314F"/>
        </w:rPr>
        <w:t> A taxpayer has to manually enter SCN Number and select the issue date which must be within 30 days of making payment.</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Note: Application for intimation of voluntary payment can be saved at any stage of completion for a maximum time period of 15 days. If the same is not filed within 15 days, the saved draft will be purged from the GST database. To view your saved application, navigate to </w:t>
      </w:r>
      <w:r>
        <w:rPr>
          <w:rFonts w:ascii="Source Sans Pro" w:hAnsi="Source Sans Pro"/>
          <w:b/>
          <w:bCs/>
          <w:color w:val="1E314F"/>
        </w:rPr>
        <w:t>Services &gt; User Services &gt; My Saved Applications</w:t>
      </w:r>
      <w:r>
        <w:rPr>
          <w:rFonts w:ascii="Source Sans Pro" w:hAnsi="Source Sans Pro"/>
          <w:color w:val="1E314F"/>
        </w:rPr>
        <w:t> option.</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lastRenderedPageBreak/>
        <w:drawing>
          <wp:inline distT="0" distB="0" distL="0" distR="0">
            <wp:extent cx="6315710" cy="2918321"/>
            <wp:effectExtent l="0" t="0" r="0" b="0"/>
            <wp:docPr id="11" name="Picture 11" descr="DRC-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8" descr="DRC-03"/>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15710" cy="2918321"/>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(c) </w:t>
      </w:r>
      <w:r>
        <w:rPr>
          <w:rFonts w:ascii="Source Sans Pro" w:hAnsi="Source Sans Pro"/>
          <w:color w:val="1E314F"/>
        </w:rPr>
        <w:t>Select the </w:t>
      </w:r>
      <w:r>
        <w:rPr>
          <w:rStyle w:val="Strong"/>
          <w:rFonts w:ascii="Source Sans Pro" w:hAnsi="Source Sans Pro"/>
          <w:color w:val="1E314F"/>
        </w:rPr>
        <w:t>Section</w:t>
      </w:r>
      <w:r>
        <w:rPr>
          <w:rFonts w:ascii="Source Sans Pro" w:hAnsi="Source Sans Pro"/>
          <w:color w:val="1E314F"/>
        </w:rPr>
        <w:t> under which payment is being made, the </w:t>
      </w:r>
      <w:r>
        <w:rPr>
          <w:rStyle w:val="Strong"/>
          <w:rFonts w:ascii="Source Sans Pro" w:hAnsi="Source Sans Pro"/>
          <w:color w:val="1E314F"/>
        </w:rPr>
        <w:t xml:space="preserve">Financial </w:t>
      </w:r>
      <w:r w:rsidR="00263856">
        <w:rPr>
          <w:rStyle w:val="Strong"/>
          <w:rFonts w:ascii="Source Sans Pro" w:hAnsi="Source Sans Pro"/>
          <w:color w:val="1E314F"/>
        </w:rPr>
        <w:t>Year</w:t>
      </w:r>
      <w:r w:rsidR="00263856">
        <w:rPr>
          <w:rFonts w:ascii="Source Sans Pro" w:hAnsi="Source Sans Pro"/>
          <w:color w:val="1E314F"/>
        </w:rPr>
        <w:t xml:space="preserve"> and</w:t>
      </w:r>
      <w:r>
        <w:rPr>
          <w:rFonts w:ascii="Source Sans Pro" w:hAnsi="Source Sans Pro"/>
          <w:color w:val="1E314F"/>
        </w:rPr>
        <w:t xml:space="preserve"> then select </w:t>
      </w:r>
      <w:proofErr w:type="gramStart"/>
      <w:r>
        <w:rPr>
          <w:rFonts w:ascii="Source Sans Pro" w:hAnsi="Source Sans Pro"/>
          <w:color w:val="1E314F"/>
        </w:rPr>
        <w:t>the </w:t>
      </w:r>
      <w:r>
        <w:rPr>
          <w:rStyle w:val="Strong"/>
          <w:rFonts w:ascii="Source Sans Pro" w:hAnsi="Source Sans Pro"/>
          <w:color w:val="1E314F"/>
        </w:rPr>
        <w:t>from</w:t>
      </w:r>
      <w:proofErr w:type="gramEnd"/>
      <w:r>
        <w:rPr>
          <w:rStyle w:val="Strong"/>
          <w:rFonts w:ascii="Source Sans Pro" w:hAnsi="Source Sans Pro"/>
          <w:color w:val="1E314F"/>
        </w:rPr>
        <w:t xml:space="preserve"> date</w:t>
      </w:r>
      <w:r>
        <w:rPr>
          <w:rFonts w:ascii="Source Sans Pro" w:hAnsi="Source Sans Pro"/>
          <w:color w:val="1E314F"/>
        </w:rPr>
        <w:t> and </w:t>
      </w:r>
      <w:r>
        <w:rPr>
          <w:rStyle w:val="Strong"/>
          <w:rFonts w:ascii="Source Sans Pro" w:hAnsi="Source Sans Pro"/>
          <w:color w:val="1E314F"/>
        </w:rPr>
        <w:t>to date</w:t>
      </w:r>
      <w:r>
        <w:rPr>
          <w:rFonts w:ascii="Source Sans Pro" w:hAnsi="Source Sans Pro"/>
          <w:color w:val="1E314F"/>
        </w:rPr>
        <w:t> of the overall tax period.</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drawing>
          <wp:inline distT="0" distB="0" distL="0" distR="0">
            <wp:extent cx="6064250" cy="2802128"/>
            <wp:effectExtent l="0" t="0" r="0" b="0"/>
            <wp:docPr id="10" name="Picture 10" descr="DRC-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9" descr="DRC-03"/>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64250" cy="2802128"/>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(d) </w:t>
      </w:r>
      <w:r>
        <w:rPr>
          <w:rFonts w:ascii="Source Sans Pro" w:hAnsi="Source Sans Pro"/>
          <w:color w:val="1E314F"/>
        </w:rPr>
        <w:t>Provide details of payment including interest and penalty. A taxpayer can provide additional details by clicking on ‘</w:t>
      </w:r>
      <w:r>
        <w:rPr>
          <w:rStyle w:val="Strong"/>
          <w:rFonts w:ascii="Source Sans Pro" w:hAnsi="Source Sans Pro"/>
          <w:color w:val="1E314F"/>
        </w:rPr>
        <w:t>Add</w:t>
      </w:r>
      <w:r>
        <w:rPr>
          <w:rFonts w:ascii="Source Sans Pro" w:hAnsi="Source Sans Pro"/>
          <w:color w:val="1E314F"/>
        </w:rPr>
        <w:t>’. Then, click ‘</w:t>
      </w:r>
      <w:r>
        <w:rPr>
          <w:rStyle w:val="Strong"/>
          <w:rFonts w:ascii="Source Sans Pro" w:hAnsi="Source Sans Pro"/>
          <w:color w:val="1E314F"/>
        </w:rPr>
        <w:t xml:space="preserve">Proceed </w:t>
      </w:r>
      <w:proofErr w:type="gramStart"/>
      <w:r>
        <w:rPr>
          <w:rStyle w:val="Strong"/>
          <w:rFonts w:ascii="Source Sans Pro" w:hAnsi="Source Sans Pro"/>
          <w:color w:val="1E314F"/>
        </w:rPr>
        <w:t>To</w:t>
      </w:r>
      <w:proofErr w:type="gramEnd"/>
      <w:r>
        <w:rPr>
          <w:rStyle w:val="Strong"/>
          <w:rFonts w:ascii="Source Sans Pro" w:hAnsi="Source Sans Pro"/>
          <w:color w:val="1E314F"/>
        </w:rPr>
        <w:t xml:space="preserve"> Pay</w:t>
      </w:r>
      <w:r>
        <w:rPr>
          <w:rFonts w:ascii="Source Sans Pro" w:hAnsi="Source Sans Pro"/>
          <w:color w:val="1E314F"/>
        </w:rPr>
        <w:t>’.</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lastRenderedPageBreak/>
        <w:drawing>
          <wp:inline distT="0" distB="0" distL="0" distR="0">
            <wp:extent cx="6627752" cy="2308860"/>
            <wp:effectExtent l="0" t="0" r="1905" b="0"/>
            <wp:docPr id="9" name="Picture 9" descr="DRC-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0" descr="DRC-03"/>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627805" cy="2308878"/>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(e) </w:t>
      </w:r>
      <w:r>
        <w:rPr>
          <w:rFonts w:ascii="Source Sans Pro" w:hAnsi="Source Sans Pro"/>
          <w:color w:val="1E314F"/>
        </w:rPr>
        <w:t>Voluntary payment page will be displayed which will be divided into 3 sections:</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-Liability Details:</w:t>
      </w:r>
      <w:r>
        <w:rPr>
          <w:rFonts w:ascii="Source Sans Pro" w:hAnsi="Source Sans Pro"/>
          <w:color w:val="1E314F"/>
        </w:rPr>
        <w:t> Liabilities are displayed in this table.</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drawing>
          <wp:inline distT="0" distB="0" distL="0" distR="0">
            <wp:extent cx="6373495" cy="2296795"/>
            <wp:effectExtent l="0" t="0" r="8255" b="8255"/>
            <wp:docPr id="8" name="Picture 8" descr="https://lh5.googleusercontent.com/KKCZ3EWYpOyHjD69TMRXYXmb8hHZDeZtPcJ2OIhzCAPV3jm-lQL3rn7SkRycJ_bA06ZTA94Q27ClzXQdgSO0k6AUKgPOiOmA2xXU7t6dmvGP3697z6-RtJ-6BALzQn9krD_PyE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1" descr="https://lh5.googleusercontent.com/KKCZ3EWYpOyHjD69TMRXYXmb8hHZDeZtPcJ2OIhzCAPV3jm-lQL3rn7SkRycJ_bA06ZTA94Q27ClzXQdgSO0k6AUKgPOiOmA2xXU7t6dmvGP3697z6-RtJ-6BALzQn9krD_PyE41"/>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73495" cy="2296795"/>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-Cash Ledger balance:</w:t>
      </w:r>
      <w:r>
        <w:rPr>
          <w:rFonts w:ascii="Source Sans Pro" w:hAnsi="Source Sans Pro"/>
          <w:color w:val="1E314F"/>
        </w:rPr>
        <w:t> The cash balance available as on a particular date is reflected in this table. The taxpayer has to enter the value of cash to be paid from the available balance against outstanding liabilities.</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lastRenderedPageBreak/>
        <w:drawing>
          <wp:inline distT="0" distB="0" distL="0" distR="0">
            <wp:extent cx="6030435" cy="2065020"/>
            <wp:effectExtent l="0" t="0" r="8890" b="0"/>
            <wp:docPr id="7" name="Picture 7" descr="https://lh5.googleusercontent.com/5we-4K-H1iGP4CRKbx_JQbGRYrkfJvj6XlZPNoY7jwEOoIVrnjQ3EnTDPz07GHwEOd4PTLwiOtN8L2JePTjX1HxP3qy2zLCvvpihRtq_qayW8O-QwU6sph-crgPx8Ptjv5GtaBm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2" descr="https://lh5.googleusercontent.com/5we-4K-H1iGP4CRKbx_JQbGRYrkfJvj6XlZPNoY7jwEOoIVrnjQ3EnTDPz07GHwEOd4PTLwiOtN8L2JePTjX1HxP3qy2zLCvvpihRtq_qayW8O-QwU6sph-crgPx8Ptjv5GtaBmx"/>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30435" cy="2065020"/>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-Credit Ledger balance:</w:t>
      </w:r>
      <w:r>
        <w:rPr>
          <w:rFonts w:ascii="Source Sans Pro" w:hAnsi="Source Sans Pro"/>
          <w:color w:val="1E314F"/>
        </w:rPr>
        <w:t> ITC available as on date is reflected in this table. The taxpayer has to enter the value of liability to be paid through ITC and click </w:t>
      </w:r>
      <w:r>
        <w:rPr>
          <w:rFonts w:ascii="Source Sans Pro" w:hAnsi="Source Sans Pro"/>
          <w:b/>
          <w:bCs/>
          <w:color w:val="1E314F"/>
        </w:rPr>
        <w:t>Set Off.</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drawing>
          <wp:inline distT="0" distB="0" distL="0" distR="0">
            <wp:extent cx="5847715" cy="2262297"/>
            <wp:effectExtent l="0" t="0" r="635" b="5080"/>
            <wp:docPr id="6" name="Picture 6" descr="https://lh6.googleusercontent.com/ptt-RJms8bhOrKvjox4cWyFi3IuRKOlwhnKutBZBvyzcH4FvIFfSwmxKnXs9eG8xnxkpO2J7vGxYuJ7Jsdo1VAgqKFrBiv0HPO0v4hFDxJ1OoIfxouuY0qPQ_GMRZM1tmz0tLO7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3" descr="https://lh6.googleusercontent.com/ptt-RJms8bhOrKvjox4cWyFi3IuRKOlwhnKutBZBvyzcH4FvIFfSwmxKnXs9eG8xnxkpO2J7vGxYuJ7Jsdo1VAgqKFrBiv0HPO0v4hFDxJ1OoIfxouuY0qPQ_GMRZM1tmz0tLO7v"/>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847715" cy="2262297"/>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(f) </w:t>
      </w:r>
      <w:proofErr w:type="gramStart"/>
      <w:r>
        <w:rPr>
          <w:rFonts w:ascii="Source Sans Pro" w:hAnsi="Source Sans Pro"/>
          <w:color w:val="1E314F"/>
        </w:rPr>
        <w:t>A</w:t>
      </w:r>
      <w:proofErr w:type="gramEnd"/>
      <w:r>
        <w:rPr>
          <w:rFonts w:ascii="Source Sans Pro" w:hAnsi="Source Sans Pro"/>
          <w:color w:val="1E314F"/>
        </w:rPr>
        <w:t xml:space="preserve"> confirmation message will pop up stating the cash and ITC balance being used up for making payment. On clicking ‘</w:t>
      </w:r>
      <w:r>
        <w:rPr>
          <w:rFonts w:ascii="Source Sans Pro" w:hAnsi="Source Sans Pro"/>
          <w:b/>
          <w:bCs/>
          <w:color w:val="1E314F"/>
        </w:rPr>
        <w:t>Ok</w:t>
      </w:r>
      <w:r>
        <w:rPr>
          <w:rFonts w:ascii="Source Sans Pro" w:hAnsi="Source Sans Pro"/>
          <w:color w:val="1E314F"/>
        </w:rPr>
        <w:t>’, a PRN will be generated along with a successful payment message.</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Note: </w:t>
      </w:r>
      <w:r>
        <w:rPr>
          <w:rFonts w:ascii="Source Sans Pro" w:hAnsi="Source Sans Pro"/>
          <w:color w:val="1E314F"/>
        </w:rPr>
        <w:t>If PRN is not available, it can be extracted from the ‘</w:t>
      </w:r>
      <w:r>
        <w:rPr>
          <w:rFonts w:ascii="Source Sans Pro" w:hAnsi="Source Sans Pro"/>
          <w:b/>
          <w:bCs/>
          <w:color w:val="1E314F"/>
        </w:rPr>
        <w:t>Electronic Liability Register’</w:t>
      </w:r>
      <w:r>
        <w:rPr>
          <w:rFonts w:ascii="Source Sans Pro" w:hAnsi="Source Sans Pro"/>
          <w:color w:val="1E314F"/>
        </w:rPr>
        <w:t> under </w:t>
      </w:r>
      <w:r>
        <w:rPr>
          <w:rFonts w:ascii="Source Sans Pro" w:hAnsi="Source Sans Pro"/>
          <w:b/>
          <w:bCs/>
          <w:color w:val="1E314F"/>
        </w:rPr>
        <w:t>Services&gt;Ledgers&gt;Electronic Liability Register.</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(g) </w:t>
      </w:r>
      <w:proofErr w:type="gramStart"/>
      <w:r>
        <w:rPr>
          <w:rFonts w:ascii="Source Sans Pro" w:hAnsi="Source Sans Pro"/>
          <w:color w:val="1E314F"/>
        </w:rPr>
        <w:t>To</w:t>
      </w:r>
      <w:proofErr w:type="gramEnd"/>
      <w:r>
        <w:rPr>
          <w:rFonts w:ascii="Source Sans Pro" w:hAnsi="Source Sans Pro"/>
          <w:color w:val="1E314F"/>
        </w:rPr>
        <w:t xml:space="preserve"> view the draft DRC-03, Click the ‘</w:t>
      </w:r>
      <w:r>
        <w:rPr>
          <w:rFonts w:ascii="Source Sans Pro" w:hAnsi="Source Sans Pro"/>
          <w:b/>
          <w:bCs/>
          <w:color w:val="1E314F"/>
        </w:rPr>
        <w:t>Preview’</w:t>
      </w:r>
      <w:r>
        <w:rPr>
          <w:rFonts w:ascii="Source Sans Pro" w:hAnsi="Source Sans Pro"/>
          <w:color w:val="1E314F"/>
        </w:rPr>
        <w:t> button on the page-‘</w:t>
      </w:r>
      <w:r>
        <w:rPr>
          <w:rFonts w:ascii="Source Sans Pro" w:hAnsi="Source Sans Pro"/>
          <w:b/>
          <w:bCs/>
          <w:color w:val="1E314F"/>
        </w:rPr>
        <w:t>Intimation of payment made voluntarily or against SCN’</w:t>
      </w:r>
      <w:r>
        <w:rPr>
          <w:rFonts w:ascii="Source Sans Pro" w:hAnsi="Source Sans Pro"/>
          <w:color w:val="1E314F"/>
        </w:rPr>
        <w:t>.</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lastRenderedPageBreak/>
        <w:drawing>
          <wp:inline distT="0" distB="0" distL="0" distR="0">
            <wp:extent cx="6105484" cy="2941320"/>
            <wp:effectExtent l="0" t="0" r="0" b="0"/>
            <wp:docPr id="5" name="Picture 5" descr="https://lh5.googleusercontent.com/pohgPO37JbNABh6v4rBoeLfPNiXGN1AwfR_h7NUmh7ycjky3eD2w2Qrmqns10eVZ9_MQAgIX-KlrXcgFCvce4toCa_FHzrzlrLIAL_HNAuyRF3JJiuI2I3nrjTpi5jw5ecVKhT8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4" descr="https://lh5.googleusercontent.com/pohgPO37JbNABh6v4rBoeLfPNiXGN1AwfR_h7NUmh7ycjky3eD2w2Qrmqns10eVZ9_MQAgIX-KlrXcgFCvce4toCa_FHzrzlrLIAL_HNAuyRF3JJiuI2I3nrjTpi5jw5ecVKhT8j"/>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105484" cy="2941320"/>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(h) </w:t>
      </w:r>
      <w:r>
        <w:rPr>
          <w:rFonts w:ascii="Source Sans Pro" w:hAnsi="Source Sans Pro"/>
          <w:color w:val="1E314F"/>
        </w:rPr>
        <w:t>Provide reasons if any, in the field provided. Choose a file in the attachments section to upload. Click on the verification checkbox and then select the ‘</w:t>
      </w:r>
      <w:proofErr w:type="spellStart"/>
      <w:r>
        <w:rPr>
          <w:rFonts w:ascii="Source Sans Pro" w:hAnsi="Source Sans Pro"/>
          <w:b/>
          <w:bCs/>
          <w:color w:val="1E314F"/>
        </w:rPr>
        <w:t>Authorised</w:t>
      </w:r>
      <w:proofErr w:type="spellEnd"/>
      <w:r>
        <w:rPr>
          <w:rFonts w:ascii="Source Sans Pro" w:hAnsi="Source Sans Pro"/>
          <w:b/>
          <w:bCs/>
          <w:color w:val="1E314F"/>
        </w:rPr>
        <w:t xml:space="preserve"> Signatory’</w:t>
      </w:r>
      <w:r>
        <w:rPr>
          <w:rFonts w:ascii="Source Sans Pro" w:hAnsi="Source Sans Pro"/>
          <w:color w:val="1E314F"/>
        </w:rPr>
        <w:t> and enter the ‘</w:t>
      </w:r>
      <w:r>
        <w:rPr>
          <w:rFonts w:ascii="Source Sans Pro" w:hAnsi="Source Sans Pro"/>
          <w:b/>
          <w:bCs/>
          <w:color w:val="1E314F"/>
        </w:rPr>
        <w:t>Place’</w:t>
      </w:r>
      <w:r>
        <w:rPr>
          <w:rFonts w:ascii="Source Sans Pro" w:hAnsi="Source Sans Pro"/>
          <w:color w:val="1E314F"/>
        </w:rPr>
        <w:t>.</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w:t>
      </w:r>
      <w:proofErr w:type="spellStart"/>
      <w:r>
        <w:rPr>
          <w:rFonts w:ascii="Source Sans Pro" w:hAnsi="Source Sans Pro"/>
          <w:b/>
          <w:bCs/>
          <w:color w:val="1E314F"/>
        </w:rPr>
        <w:t>i</w:t>
      </w:r>
      <w:proofErr w:type="spellEnd"/>
      <w:r>
        <w:rPr>
          <w:rFonts w:ascii="Source Sans Pro" w:hAnsi="Source Sans Pro"/>
          <w:b/>
          <w:bCs/>
          <w:color w:val="1E314F"/>
        </w:rPr>
        <w:t>) </w:t>
      </w:r>
      <w:r>
        <w:rPr>
          <w:rFonts w:ascii="Source Sans Pro" w:hAnsi="Source Sans Pro"/>
          <w:color w:val="1E314F"/>
        </w:rPr>
        <w:t>Click on ‘</w:t>
      </w:r>
      <w:r>
        <w:rPr>
          <w:rFonts w:ascii="Source Sans Pro" w:hAnsi="Source Sans Pro"/>
          <w:b/>
          <w:bCs/>
          <w:color w:val="1E314F"/>
        </w:rPr>
        <w:t>File’</w:t>
      </w:r>
      <w:r>
        <w:rPr>
          <w:rFonts w:ascii="Source Sans Pro" w:hAnsi="Source Sans Pro"/>
          <w:color w:val="1E314F"/>
        </w:rPr>
        <w:t>. Two options will be available:</w:t>
      </w:r>
    </w:p>
    <w:p w:rsidR="001F7B64" w:rsidRDefault="001F7B64" w:rsidP="001F7B64">
      <w:pPr>
        <w:numPr>
          <w:ilvl w:val="0"/>
          <w:numId w:val="3"/>
        </w:numPr>
        <w:shd w:val="clear" w:color="auto" w:fill="FFFFFF"/>
        <w:spacing w:before="100" w:beforeAutospacing="1" w:after="100" w:afterAutospacing="1" w:line="240" w:lineRule="auto"/>
        <w:divId w:val="1670210575"/>
        <w:rPr>
          <w:rFonts w:ascii="Source Sans Pro" w:eastAsia="Times New Roman" w:hAnsi="Source Sans Pro"/>
          <w:color w:val="1E314F"/>
        </w:rPr>
      </w:pPr>
      <w:r>
        <w:rPr>
          <w:rFonts w:ascii="Source Sans Pro" w:eastAsia="Times New Roman" w:hAnsi="Source Sans Pro"/>
          <w:b/>
          <w:bCs/>
          <w:color w:val="1E314F"/>
        </w:rPr>
        <w:t>File with DSC:</w:t>
      </w:r>
      <w:r>
        <w:rPr>
          <w:rFonts w:ascii="Source Sans Pro" w:eastAsia="Times New Roman" w:hAnsi="Source Sans Pro"/>
          <w:color w:val="1E314F"/>
        </w:rPr>
        <w:t> Browse the certificate and click on the button </w:t>
      </w:r>
      <w:r>
        <w:rPr>
          <w:rFonts w:ascii="Source Sans Pro" w:eastAsia="Times New Roman" w:hAnsi="Source Sans Pro"/>
          <w:b/>
          <w:bCs/>
          <w:color w:val="1E314F"/>
        </w:rPr>
        <w:t>‘sign’</w:t>
      </w:r>
      <w:r>
        <w:rPr>
          <w:rFonts w:ascii="Source Sans Pro" w:eastAsia="Times New Roman" w:hAnsi="Source Sans Pro"/>
          <w:color w:val="1E314F"/>
        </w:rPr>
        <w:t>.</w:t>
      </w:r>
    </w:p>
    <w:p w:rsidR="001F7B64" w:rsidRDefault="001F7B64" w:rsidP="001F7B64">
      <w:pPr>
        <w:numPr>
          <w:ilvl w:val="0"/>
          <w:numId w:val="3"/>
        </w:numPr>
        <w:shd w:val="clear" w:color="auto" w:fill="FFFFFF"/>
        <w:spacing w:before="100" w:beforeAutospacing="1" w:after="100" w:afterAutospacing="1" w:line="240" w:lineRule="auto"/>
        <w:divId w:val="1670210575"/>
        <w:rPr>
          <w:rFonts w:ascii="Source Sans Pro" w:eastAsia="Times New Roman" w:hAnsi="Source Sans Pro"/>
          <w:color w:val="1E314F"/>
        </w:rPr>
      </w:pPr>
      <w:r>
        <w:rPr>
          <w:rFonts w:ascii="Source Sans Pro" w:eastAsia="Times New Roman" w:hAnsi="Source Sans Pro"/>
          <w:b/>
          <w:bCs/>
          <w:color w:val="1E314F"/>
        </w:rPr>
        <w:t>File with EVC:</w:t>
      </w:r>
      <w:r>
        <w:rPr>
          <w:rFonts w:ascii="Source Sans Pro" w:eastAsia="Times New Roman" w:hAnsi="Source Sans Pro"/>
          <w:color w:val="1E314F"/>
        </w:rPr>
        <w:t> An OTP will be sent to the registered mobile number and email ID. On validation of OTP, a success message will be received along with ARN.</w:t>
      </w:r>
    </w:p>
    <w:p w:rsidR="001F7B64" w:rsidRDefault="001F7B64">
      <w:pPr>
        <w:pStyle w:val="Heading3"/>
        <w:shd w:val="clear" w:color="auto" w:fill="FFFFFF"/>
        <w:spacing w:before="300" w:after="150"/>
        <w:divId w:val="1670210575"/>
        <w:rPr>
          <w:rFonts w:ascii="inherit" w:eastAsia="Times New Roman" w:hAnsi="inherit"/>
          <w:color w:val="1E314F"/>
          <w:sz w:val="36"/>
          <w:szCs w:val="36"/>
        </w:rPr>
      </w:pPr>
      <w:r>
        <w:rPr>
          <w:rFonts w:ascii="inherit" w:eastAsia="Times New Roman" w:hAnsi="inherit"/>
          <w:color w:val="1E314F"/>
          <w:sz w:val="36"/>
          <w:szCs w:val="36"/>
        </w:rPr>
        <w:t>Steps to be performed for Case 2:</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(a) </w:t>
      </w:r>
      <w:r>
        <w:rPr>
          <w:rFonts w:ascii="Source Sans Pro" w:hAnsi="Source Sans Pro"/>
          <w:color w:val="1E314F"/>
        </w:rPr>
        <w:t>Follow the steps as mentioned in </w:t>
      </w:r>
      <w:hyperlink r:id="rId25" w:anchor="case1" w:history="1">
        <w:r>
          <w:rPr>
            <w:rStyle w:val="Hyperlink"/>
            <w:rFonts w:ascii="Source Sans Pro" w:hAnsi="Source Sans Pro"/>
            <w:b/>
            <w:bCs/>
            <w:color w:val="337AB7"/>
            <w:u w:val="none"/>
          </w:rPr>
          <w:t>Case 1</w:t>
        </w:r>
      </w:hyperlink>
      <w:r>
        <w:rPr>
          <w:rFonts w:ascii="Source Sans Pro" w:hAnsi="Source Sans Pro"/>
          <w:color w:val="1E314F"/>
        </w:rPr>
        <w:t> till the taxpayer reaches on </w:t>
      </w:r>
      <w:r>
        <w:rPr>
          <w:rFonts w:ascii="Source Sans Pro" w:hAnsi="Source Sans Pro"/>
          <w:b/>
          <w:bCs/>
          <w:color w:val="1E314F"/>
        </w:rPr>
        <w:t>Intimation of payment made voluntarily or against the SCN</w:t>
      </w:r>
      <w:r>
        <w:rPr>
          <w:rFonts w:ascii="Source Sans Pro" w:hAnsi="Source Sans Pro"/>
          <w:color w:val="1E314F"/>
        </w:rPr>
        <w:t> page.</w:t>
      </w:r>
    </w:p>
    <w:p w:rsidR="001F7B64" w:rsidRDefault="000C17B4">
      <w:pPr>
        <w:pStyle w:val="NormalWeb"/>
        <w:shd w:val="clear" w:color="auto" w:fill="FFFFFF"/>
        <w:spacing w:before="0" w:beforeAutospacing="0" w:after="150" w:afterAutospacing="0"/>
        <w:divId w:val="1670210575"/>
        <w:rPr>
          <w:rFonts w:ascii="Source Sans Pro" w:hAnsi="Source Sans Pro"/>
          <w:color w:val="1E314F"/>
        </w:rPr>
      </w:pPr>
      <w:r w:rsidRPr="000C17B4">
        <w:rPr>
          <w:rFonts w:ascii="Source Sans Pro" w:hAnsi="Source Sans Pro"/>
          <w:noProof/>
          <w:color w:val="1E314F"/>
        </w:rPr>
      </w:r>
      <w:r>
        <w:rPr>
          <w:rFonts w:ascii="Source Sans Pro" w:hAnsi="Source Sans Pro"/>
          <w:noProof/>
          <w:color w:val="1E314F"/>
        </w:rPr>
        <w:pict>
          <v:rect id="Rectangle 4" o:spid="_x0000_s1026" alt="https://lh5.googleusercontent.com/J8vdf49emsDoEcuzn0rH5g7DXrryTxb3V3qCLnIvOiVMHDhdmOxaidnDyBAKo67llOuKYBSkzMr-LUgqge7Qz4NY_Uj0FnODkQKlR7OJ" style="width:24pt;height:24pt;visibility:visible;mso-position-horizontal-relative:char;mso-position-vertical-relative:lin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" filled="f" stroked="f">
            <o:lock v:ext="edit" aspectratio="t"/>
            <w10:wrap type="none"/>
            <w10:anchorlock/>
          </v:rect>
        </w:pic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(b) </w:t>
      </w:r>
      <w:r>
        <w:rPr>
          <w:rFonts w:ascii="Source Sans Pro" w:hAnsi="Source Sans Pro"/>
          <w:color w:val="1E314F"/>
        </w:rPr>
        <w:t>Select ‘Yes’ for the option – </w:t>
      </w:r>
      <w:r>
        <w:rPr>
          <w:rFonts w:ascii="Source Sans Pro" w:hAnsi="Source Sans Pro"/>
          <w:b/>
          <w:bCs/>
          <w:color w:val="1E314F"/>
        </w:rPr>
        <w:t>Have you made payment?</w:t>
      </w:r>
      <w:r>
        <w:rPr>
          <w:rFonts w:ascii="Source Sans Pro" w:hAnsi="Source Sans Pro"/>
          <w:color w:val="1E314F"/>
        </w:rPr>
        <w:t> </w:t>
      </w:r>
      <w:proofErr w:type="gramStart"/>
      <w:r>
        <w:rPr>
          <w:rFonts w:ascii="Source Sans Pro" w:hAnsi="Source Sans Pro"/>
          <w:color w:val="1E314F"/>
        </w:rPr>
        <w:t>and</w:t>
      </w:r>
      <w:proofErr w:type="gramEnd"/>
      <w:r>
        <w:rPr>
          <w:rFonts w:ascii="Source Sans Pro" w:hAnsi="Source Sans Pro"/>
          <w:color w:val="1E314F"/>
        </w:rPr>
        <w:t xml:space="preserve"> enter the PRN.</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(c) </w:t>
      </w:r>
      <w:r>
        <w:rPr>
          <w:rFonts w:ascii="Source Sans Pro" w:hAnsi="Source Sans Pro"/>
          <w:color w:val="1E314F"/>
        </w:rPr>
        <w:t>A link, known as ‘</w:t>
      </w:r>
      <w:r>
        <w:rPr>
          <w:rFonts w:ascii="Source Sans Pro" w:hAnsi="Source Sans Pro"/>
          <w:b/>
          <w:bCs/>
          <w:color w:val="1E314F"/>
        </w:rPr>
        <w:t>Get payment details’ </w:t>
      </w:r>
      <w:r>
        <w:rPr>
          <w:rFonts w:ascii="Source Sans Pro" w:hAnsi="Source Sans Pro"/>
          <w:color w:val="1E314F"/>
        </w:rPr>
        <w:t>will be displayed. Once the taxpayer clicks on it, details will be auto-populated on the basis of the respective payment that was made.</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(d) </w:t>
      </w:r>
      <w:r>
        <w:rPr>
          <w:rFonts w:ascii="Source Sans Pro" w:hAnsi="Source Sans Pro"/>
          <w:color w:val="1E314F"/>
        </w:rPr>
        <w:t>Click on ‘</w:t>
      </w:r>
      <w:r>
        <w:rPr>
          <w:rFonts w:ascii="Source Sans Pro" w:hAnsi="Source Sans Pro"/>
          <w:b/>
          <w:bCs/>
          <w:color w:val="1E314F"/>
        </w:rPr>
        <w:t>Preview’</w:t>
      </w:r>
      <w:r>
        <w:rPr>
          <w:rFonts w:ascii="Source Sans Pro" w:hAnsi="Source Sans Pro"/>
          <w:color w:val="1E314F"/>
        </w:rPr>
        <w:t> to view draft DRC-03 and then follow the same steps to file the application as mentioned in </w:t>
      </w:r>
      <w:hyperlink r:id="rId26" w:anchor="case1" w:history="1">
        <w:r>
          <w:rPr>
            <w:rStyle w:val="Hyperlink"/>
            <w:rFonts w:ascii="Source Sans Pro" w:hAnsi="Source Sans Pro"/>
            <w:b/>
            <w:bCs/>
            <w:color w:val="337AB7"/>
            <w:u w:val="none"/>
          </w:rPr>
          <w:t>Case 1</w:t>
        </w:r>
      </w:hyperlink>
      <w:r>
        <w:rPr>
          <w:rFonts w:ascii="Source Sans Pro" w:hAnsi="Source Sans Pro"/>
          <w:color w:val="1E314F"/>
        </w:rPr>
        <w:t>.</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lastRenderedPageBreak/>
        <w:drawing>
          <wp:inline distT="0" distB="0" distL="0" distR="0">
            <wp:extent cx="6203781" cy="4000500"/>
            <wp:effectExtent l="0" t="0" r="6985" b="0"/>
            <wp:docPr id="3" name="Picture 3" descr="DRC-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6" descr="DRC-03"/>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04062" cy="4000681"/>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Heading3"/>
        <w:shd w:val="clear" w:color="auto" w:fill="FFFFFF"/>
        <w:spacing w:before="300" w:after="150"/>
        <w:divId w:val="1670210575"/>
        <w:rPr>
          <w:rFonts w:ascii="inherit" w:eastAsia="Times New Roman" w:hAnsi="inherit"/>
          <w:color w:val="1E314F"/>
          <w:sz w:val="36"/>
          <w:szCs w:val="36"/>
        </w:rPr>
      </w:pPr>
      <w:r>
        <w:rPr>
          <w:rFonts w:ascii="inherit" w:eastAsia="Times New Roman" w:hAnsi="inherit"/>
          <w:color w:val="1E314F"/>
          <w:sz w:val="36"/>
          <w:szCs w:val="36"/>
        </w:rPr>
        <w:t>Steps to be performed for Case 3:</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(a) </w:t>
      </w:r>
      <w:r>
        <w:rPr>
          <w:rFonts w:ascii="Source Sans Pro" w:hAnsi="Source Sans Pro"/>
          <w:color w:val="1E314F"/>
        </w:rPr>
        <w:t>Follow the steps as mentioned in </w:t>
      </w:r>
      <w:hyperlink r:id="rId28" w:anchor="case1" w:history="1">
        <w:r>
          <w:rPr>
            <w:rStyle w:val="Hyperlink"/>
            <w:rFonts w:ascii="Source Sans Pro" w:hAnsi="Source Sans Pro"/>
            <w:b/>
            <w:bCs/>
            <w:color w:val="337AB7"/>
            <w:u w:val="none"/>
          </w:rPr>
          <w:t>Case 1</w:t>
        </w:r>
      </w:hyperlink>
      <w:r>
        <w:rPr>
          <w:rFonts w:ascii="Source Sans Pro" w:hAnsi="Source Sans Pro"/>
          <w:color w:val="1E314F"/>
        </w:rPr>
        <w:t> till the taxpayer reaches on </w:t>
      </w:r>
      <w:r>
        <w:rPr>
          <w:rFonts w:ascii="Source Sans Pro" w:hAnsi="Source Sans Pro"/>
          <w:b/>
          <w:bCs/>
          <w:color w:val="1E314F"/>
        </w:rPr>
        <w:t>Intimation of payment made voluntarily or against the SCN</w:t>
      </w:r>
      <w:r>
        <w:rPr>
          <w:rFonts w:ascii="Source Sans Pro" w:hAnsi="Source Sans Pro"/>
          <w:color w:val="1E314F"/>
        </w:rPr>
        <w:t> page.</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drawing>
          <wp:inline distT="0" distB="0" distL="0" distR="0">
            <wp:extent cx="6312287" cy="2758440"/>
            <wp:effectExtent l="0" t="0" r="0" b="3810"/>
            <wp:docPr id="2" name="Picture 2" descr="https://lh4.googleusercontent.com/flisusShq30lbGyO1C5aSQu0_dM9zpx03pGH8g3T-YZTZXU4F_bUxlYSx1-oQyPo85PAMfwyZqSlhwc0yS_I2oLEOhYmk3kmNkyY7gAurBOOocjzgpdWYdzVWqoaN5dEmR8fOsc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7" descr="https://lh4.googleusercontent.com/flisusShq30lbGyO1C5aSQu0_dM9zpx03pGH8g3T-YZTZXU4F_bUxlYSx1-oQyPo85PAMfwyZqSlhwc0yS_I2oLEOhYmk3kmNkyY7gAurBOOocjzgpdWYdzVWqoaN5dEmR8fOscP"/>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12287" cy="2758440"/>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lastRenderedPageBreak/>
        <w:t> </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(b) </w:t>
      </w:r>
      <w:r>
        <w:rPr>
          <w:rFonts w:ascii="Source Sans Pro" w:hAnsi="Source Sans Pro"/>
          <w:color w:val="1E314F"/>
        </w:rPr>
        <w:t>Select Yes for the option – </w:t>
      </w:r>
      <w:r>
        <w:rPr>
          <w:rFonts w:ascii="Source Sans Pro" w:hAnsi="Source Sans Pro"/>
          <w:b/>
          <w:bCs/>
          <w:color w:val="1E314F"/>
        </w:rPr>
        <w:t>Have you made payment?</w:t>
      </w:r>
      <w:r>
        <w:rPr>
          <w:rFonts w:ascii="Source Sans Pro" w:hAnsi="Source Sans Pro"/>
          <w:color w:val="1E314F"/>
        </w:rPr>
        <w:t> </w:t>
      </w:r>
      <w:proofErr w:type="gramStart"/>
      <w:r>
        <w:rPr>
          <w:rFonts w:ascii="Source Sans Pro" w:hAnsi="Source Sans Pro"/>
          <w:color w:val="1E314F"/>
        </w:rPr>
        <w:t>and</w:t>
      </w:r>
      <w:proofErr w:type="gramEnd"/>
      <w:r>
        <w:rPr>
          <w:rFonts w:ascii="Source Sans Pro" w:hAnsi="Source Sans Pro"/>
          <w:color w:val="1E314F"/>
        </w:rPr>
        <w:t xml:space="preserve"> enter the PRN.</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(c) </w:t>
      </w:r>
      <w:r>
        <w:rPr>
          <w:rFonts w:ascii="Source Sans Pro" w:hAnsi="Source Sans Pro"/>
          <w:color w:val="1E314F"/>
        </w:rPr>
        <w:t>A link, known as ‘</w:t>
      </w:r>
      <w:r>
        <w:rPr>
          <w:rFonts w:ascii="Source Sans Pro" w:hAnsi="Source Sans Pro"/>
          <w:b/>
          <w:bCs/>
          <w:color w:val="1E314F"/>
        </w:rPr>
        <w:t>Get payment details’</w:t>
      </w:r>
      <w:r>
        <w:rPr>
          <w:rFonts w:ascii="Source Sans Pro" w:hAnsi="Source Sans Pro"/>
          <w:color w:val="1E314F"/>
        </w:rPr>
        <w:t> will be displayed. Click on the link and enter the details, since the details will not be auto-populated as mentioned in </w:t>
      </w:r>
      <w:r>
        <w:rPr>
          <w:rFonts w:ascii="Source Sans Pro" w:hAnsi="Source Sans Pro"/>
          <w:b/>
          <w:bCs/>
          <w:color w:val="1E314F"/>
        </w:rPr>
        <w:t>Case 2. </w:t>
      </w:r>
      <w:r>
        <w:rPr>
          <w:rFonts w:ascii="Source Sans Pro" w:hAnsi="Source Sans Pro"/>
          <w:color w:val="1E314F"/>
        </w:rPr>
        <w:t>This happens because the time limit of 30 minutes has passed.</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Note: </w:t>
      </w:r>
      <w:r>
        <w:rPr>
          <w:rFonts w:ascii="Source Sans Pro" w:hAnsi="Source Sans Pro"/>
          <w:color w:val="1E314F"/>
        </w:rPr>
        <w:t>The processing will happen in the Back end, wherein the system will check whether the amount entered by taxpayer matches with the payment made. If yes, the intimation form will be accepted. If no, an error message will pop up.</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Step (d) </w:t>
      </w:r>
      <w:proofErr w:type="gramStart"/>
      <w:r>
        <w:rPr>
          <w:rFonts w:ascii="Source Sans Pro" w:hAnsi="Source Sans Pro"/>
          <w:color w:val="1E314F"/>
        </w:rPr>
        <w:t>Hereafter</w:t>
      </w:r>
      <w:proofErr w:type="gramEnd"/>
      <w:r>
        <w:rPr>
          <w:rFonts w:ascii="Source Sans Pro" w:hAnsi="Source Sans Pro"/>
          <w:color w:val="1E314F"/>
        </w:rPr>
        <w:t>, follow the same steps as mentioned in </w:t>
      </w:r>
      <w:r>
        <w:rPr>
          <w:rFonts w:ascii="Source Sans Pro" w:hAnsi="Source Sans Pro"/>
          <w:b/>
          <w:bCs/>
          <w:color w:val="1E314F"/>
        </w:rPr>
        <w:t>Case 1</w:t>
      </w:r>
      <w:r>
        <w:rPr>
          <w:rFonts w:ascii="Source Sans Pro" w:hAnsi="Source Sans Pro"/>
          <w:color w:val="1E314F"/>
        </w:rPr>
        <w:t> for filing the application DRC-03.</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b/>
          <w:bCs/>
          <w:color w:val="1E314F"/>
        </w:rPr>
        <w:t>Note: </w:t>
      </w:r>
      <w:r>
        <w:rPr>
          <w:rFonts w:ascii="Source Sans Pro" w:hAnsi="Source Sans Pro"/>
          <w:color w:val="1E314F"/>
        </w:rPr>
        <w:t>With respect to </w:t>
      </w:r>
      <w:r>
        <w:rPr>
          <w:rFonts w:ascii="Source Sans Pro" w:hAnsi="Source Sans Pro"/>
          <w:b/>
          <w:bCs/>
          <w:color w:val="1E314F"/>
        </w:rPr>
        <w:t>Case 2</w:t>
      </w:r>
      <w:r>
        <w:rPr>
          <w:rFonts w:ascii="Source Sans Pro" w:hAnsi="Source Sans Pro"/>
          <w:color w:val="1E314F"/>
        </w:rPr>
        <w:t> and </w:t>
      </w:r>
      <w:r>
        <w:rPr>
          <w:rFonts w:ascii="Source Sans Pro" w:hAnsi="Source Sans Pro"/>
          <w:b/>
          <w:bCs/>
          <w:color w:val="1E314F"/>
        </w:rPr>
        <w:t>Case 3</w:t>
      </w:r>
      <w:r>
        <w:rPr>
          <w:rFonts w:ascii="Source Sans Pro" w:hAnsi="Source Sans Pro"/>
          <w:color w:val="1E314F"/>
        </w:rPr>
        <w:t> if the PRN is already utilized, an error message will be displayed asking the taxpayer to enter the unutilized PRN.</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noProof/>
          <w:color w:val="1E314F"/>
          <w:lang w:val="en-IN" w:eastAsia="en-IN" w:bidi="hi-IN"/>
        </w:rPr>
        <w:drawing>
          <wp:inline distT="0" distB="0" distL="0" distR="0">
            <wp:extent cx="6503035" cy="4193473"/>
            <wp:effectExtent l="0" t="0" r="0" b="0"/>
            <wp:docPr id="1" name="Picture 1" descr="https://lh5.googleusercontent.com/0wzU5Fzjaqn1xVIVLSDsyBYc7oGwoz9bGsIkQVYhW0-jDI_ScCyaRqwkgNMsysiI-6JpBup9xWCT5bdQkY7qgq8NOH3jeQKs1DCt9LyN7guOFQ52dBh6rqiJ-JVYXkcFk0VRmd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8" descr="https://lh5.googleusercontent.com/0wzU5Fzjaqn1xVIVLSDsyBYc7oGwoz9bGsIkQVYhW0-jDI_ScCyaRqwkgNMsysiI-6JpBup9xWCT5bdQkY7qgq8NOH3jeQKs1DCt9LyN7guOFQ52dBh6rqiJ-JVYXkcFk0VRmd6e"/>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503035" cy="4193473"/>
                    </a:xfrm>
                    <a:prstGeom prst="rect">
                      <a:avLst/>
                    </a:prstGeom>
                    <a:noFill/>
                    <a:ln>
                      <a:noFill/>
                    </a:ln>
                  </pic:spPr>
                </pic:pic>
              </a:graphicData>
            </a:graphic>
          </wp:inline>
        </w:drawing>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pPr>
        <w:pStyle w:val="Heading2"/>
        <w:shd w:val="clear" w:color="auto" w:fill="FFFFFF"/>
        <w:spacing w:before="300" w:after="150"/>
        <w:divId w:val="1670210575"/>
        <w:rPr>
          <w:rFonts w:ascii="inherit" w:eastAsia="Times New Roman" w:hAnsi="inherit"/>
          <w:color w:val="1E314F"/>
          <w:sz w:val="45"/>
          <w:szCs w:val="45"/>
        </w:rPr>
      </w:pPr>
      <w:r>
        <w:rPr>
          <w:rStyle w:val="Strong"/>
          <w:rFonts w:ascii="inherit" w:eastAsia="Times New Roman" w:hAnsi="inherit"/>
          <w:b w:val="0"/>
          <w:bCs w:val="0"/>
          <w:color w:val="1E314F"/>
          <w:sz w:val="45"/>
          <w:szCs w:val="45"/>
        </w:rPr>
        <w:t>Where to report cash payments in GST returns?</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Cash Payments in various GST returns are reflected in the below manner:</w:t>
      </w:r>
    </w:p>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lastRenderedPageBreak/>
        <w:t> </w:t>
      </w:r>
    </w:p>
    <w:tbl>
      <w:tblPr>
        <w:tblW w:w="21600" w:type="dxa"/>
        <w:tblCellMar>
          <w:top w:w="15" w:type="dxa"/>
          <w:left w:w="15" w:type="dxa"/>
          <w:bottom w:w="15" w:type="dxa"/>
          <w:right w:w="15" w:type="dxa"/>
        </w:tblCellMar>
        <w:tblLook w:val="04A0"/>
      </w:tblPr>
      <w:tblGrid>
        <w:gridCol w:w="3381"/>
        <w:gridCol w:w="18219"/>
      </w:tblGrid>
      <w:tr w:rsidR="001F7B64" w:rsidTr="00532497">
        <w:trPr>
          <w:divId w:val="1284580654"/>
        </w:trPr>
        <w:tc>
          <w:tcPr>
            <w:tcW w:w="3381" w:type="dxa"/>
            <w:tcBorders>
              <w:top w:val="single" w:sz="6" w:space="0" w:color="DDDDDD"/>
              <w:left w:val="nil"/>
              <w:bottom w:val="single" w:sz="6" w:space="0" w:color="DDDDDD"/>
              <w:right w:val="single" w:sz="6" w:space="0" w:color="DDDDDD"/>
            </w:tcBorders>
            <w:shd w:val="clear" w:color="auto" w:fill="auto"/>
            <w:noWrap/>
            <w:tcMar>
              <w:top w:w="120" w:type="dxa"/>
              <w:left w:w="120" w:type="dxa"/>
              <w:bottom w:w="120" w:type="dxa"/>
              <w:right w:w="120" w:type="dxa"/>
            </w:tcMar>
            <w:hideMark/>
          </w:tcPr>
          <w:p w:rsidR="001F7B64" w:rsidRDefault="001F7B64">
            <w:pPr>
              <w:rPr>
                <w:rFonts w:ascii="Times New Roman" w:eastAsia="Times New Roman" w:hAnsi="Times New Roman"/>
              </w:rPr>
            </w:pPr>
            <w:r>
              <w:rPr>
                <w:rFonts w:eastAsia="Times New Roman"/>
                <w:b/>
                <w:bCs/>
              </w:rPr>
              <w:t>GST Return/Application</w:t>
            </w:r>
          </w:p>
        </w:tc>
        <w:tc>
          <w:tcPr>
            <w:tcW w:w="18219" w:type="dxa"/>
            <w:tcBorders>
              <w:top w:val="single" w:sz="6" w:space="0" w:color="DDDDDD"/>
              <w:left w:val="single" w:sz="6" w:space="0" w:color="DDDDDD"/>
              <w:bottom w:val="single" w:sz="6" w:space="0" w:color="DDDDDD"/>
              <w:right w:val="nil"/>
            </w:tcBorders>
            <w:shd w:val="clear" w:color="auto" w:fill="auto"/>
            <w:noWrap/>
            <w:tcMar>
              <w:top w:w="120" w:type="dxa"/>
              <w:left w:w="120" w:type="dxa"/>
              <w:bottom w:w="120" w:type="dxa"/>
              <w:right w:w="120" w:type="dxa"/>
            </w:tcMar>
            <w:hideMark/>
          </w:tcPr>
          <w:p w:rsidR="001F7B64" w:rsidRDefault="001F7B64" w:rsidP="00532497">
            <w:pPr>
              <w:tabs>
                <w:tab w:val="left" w:pos="6123"/>
              </w:tabs>
              <w:rPr>
                <w:rFonts w:eastAsia="Times New Roman"/>
              </w:rPr>
            </w:pPr>
            <w:r>
              <w:rPr>
                <w:rFonts w:eastAsia="Times New Roman"/>
                <w:b/>
                <w:bCs/>
              </w:rPr>
              <w:t>Electronic Cash Ledger</w:t>
            </w:r>
          </w:p>
        </w:tc>
      </w:tr>
      <w:tr w:rsidR="001F7B64" w:rsidTr="00532497">
        <w:trPr>
          <w:divId w:val="1284580654"/>
        </w:trPr>
        <w:tc>
          <w:tcPr>
            <w:tcW w:w="3381" w:type="dxa"/>
            <w:tcBorders>
              <w:top w:val="single" w:sz="6" w:space="0" w:color="DDDDDD"/>
              <w:left w:val="nil"/>
              <w:bottom w:val="single" w:sz="6" w:space="0" w:color="DDDDDD"/>
              <w:right w:val="single" w:sz="6" w:space="0" w:color="DDDDDD"/>
            </w:tcBorders>
            <w:shd w:val="clear" w:color="auto" w:fill="auto"/>
            <w:noWrap/>
            <w:tcMar>
              <w:top w:w="120" w:type="dxa"/>
              <w:left w:w="120" w:type="dxa"/>
              <w:bottom w:w="120" w:type="dxa"/>
              <w:right w:w="120" w:type="dxa"/>
            </w:tcMar>
            <w:hideMark/>
          </w:tcPr>
          <w:p w:rsidR="001F7B64" w:rsidRDefault="001F7B64">
            <w:pPr>
              <w:rPr>
                <w:rFonts w:eastAsia="Times New Roman"/>
              </w:rPr>
            </w:pPr>
            <w:r>
              <w:rPr>
                <w:rFonts w:eastAsia="Times New Roman"/>
              </w:rPr>
              <w:t>GSTR-3B(Monthly Return)</w:t>
            </w:r>
          </w:p>
        </w:tc>
        <w:tc>
          <w:tcPr>
            <w:tcW w:w="18219" w:type="dxa"/>
            <w:tcBorders>
              <w:top w:val="single" w:sz="6" w:space="0" w:color="DDDDDD"/>
              <w:left w:val="single" w:sz="6" w:space="0" w:color="DDDDDD"/>
              <w:bottom w:val="single" w:sz="6" w:space="0" w:color="DDDDDD"/>
              <w:right w:val="nil"/>
            </w:tcBorders>
            <w:shd w:val="clear" w:color="auto" w:fill="auto"/>
            <w:noWrap/>
            <w:tcMar>
              <w:top w:w="120" w:type="dxa"/>
              <w:left w:w="120" w:type="dxa"/>
              <w:bottom w:w="120" w:type="dxa"/>
              <w:right w:w="120" w:type="dxa"/>
            </w:tcMar>
            <w:hideMark/>
          </w:tcPr>
          <w:p w:rsidR="0060537D" w:rsidRDefault="001F7B64">
            <w:pPr>
              <w:rPr>
                <w:rFonts w:eastAsia="Times New Roman"/>
              </w:rPr>
            </w:pPr>
            <w:r>
              <w:rPr>
                <w:rFonts w:eastAsia="Times New Roman"/>
              </w:rPr>
              <w:t xml:space="preserve">Electronic cash ledger is an e-wallet. All payments made in </w:t>
            </w:r>
          </w:p>
          <w:p w:rsidR="0060537D" w:rsidRDefault="001F7B64">
            <w:pPr>
              <w:rPr>
                <w:rFonts w:eastAsia="Times New Roman"/>
              </w:rPr>
            </w:pPr>
            <w:proofErr w:type="gramStart"/>
            <w:r>
              <w:rPr>
                <w:rFonts w:eastAsia="Times New Roman"/>
              </w:rPr>
              <w:t>cash/bank</w:t>
            </w:r>
            <w:proofErr w:type="gramEnd"/>
            <w:r>
              <w:rPr>
                <w:rFonts w:eastAsia="Times New Roman"/>
              </w:rPr>
              <w:t xml:space="preserve"> are reflected in this ledger. A taxpayer can first utilize his </w:t>
            </w:r>
          </w:p>
          <w:p w:rsidR="0060537D" w:rsidRDefault="001F7B64">
            <w:pPr>
              <w:rPr>
                <w:rFonts w:eastAsia="Times New Roman"/>
              </w:rPr>
            </w:pPr>
            <w:proofErr w:type="gramStart"/>
            <w:r>
              <w:rPr>
                <w:rFonts w:eastAsia="Times New Roman"/>
              </w:rPr>
              <w:t>balance</w:t>
            </w:r>
            <w:proofErr w:type="gramEnd"/>
            <w:r>
              <w:rPr>
                <w:rFonts w:eastAsia="Times New Roman"/>
              </w:rPr>
              <w:t xml:space="preserve"> in ITC to pay tax liabilities. If the liabilities are greater </w:t>
            </w:r>
          </w:p>
          <w:p w:rsidR="001F7B64" w:rsidRDefault="001F7B64">
            <w:pPr>
              <w:rPr>
                <w:rFonts w:eastAsia="Times New Roman"/>
              </w:rPr>
            </w:pPr>
            <w:proofErr w:type="gramStart"/>
            <w:r>
              <w:rPr>
                <w:rFonts w:eastAsia="Times New Roman"/>
              </w:rPr>
              <w:t>than</w:t>
            </w:r>
            <w:proofErr w:type="gramEnd"/>
            <w:r>
              <w:rPr>
                <w:rFonts w:eastAsia="Times New Roman"/>
              </w:rPr>
              <w:t xml:space="preserve"> the balance in ITC, the same has to be paid in cash.</w:t>
            </w:r>
          </w:p>
        </w:tc>
      </w:tr>
      <w:tr w:rsidR="001F7B64" w:rsidTr="00532497">
        <w:trPr>
          <w:divId w:val="1284580654"/>
        </w:trPr>
        <w:tc>
          <w:tcPr>
            <w:tcW w:w="3381" w:type="dxa"/>
            <w:tcBorders>
              <w:top w:val="single" w:sz="6" w:space="0" w:color="DDDDDD"/>
              <w:left w:val="nil"/>
              <w:bottom w:val="single" w:sz="6" w:space="0" w:color="DDDDDD"/>
              <w:right w:val="single" w:sz="6" w:space="0" w:color="DDDDDD"/>
            </w:tcBorders>
            <w:shd w:val="clear" w:color="auto" w:fill="auto"/>
            <w:noWrap/>
            <w:tcMar>
              <w:top w:w="120" w:type="dxa"/>
              <w:left w:w="120" w:type="dxa"/>
              <w:bottom w:w="120" w:type="dxa"/>
              <w:right w:w="120" w:type="dxa"/>
            </w:tcMar>
            <w:hideMark/>
          </w:tcPr>
          <w:p w:rsidR="001F7B64" w:rsidRDefault="001F7B64">
            <w:pPr>
              <w:rPr>
                <w:rFonts w:eastAsia="Times New Roman"/>
              </w:rPr>
            </w:pPr>
            <w:r>
              <w:rPr>
                <w:rFonts w:eastAsia="Times New Roman"/>
              </w:rPr>
              <w:t>GSTR-9 (Annually)</w:t>
            </w:r>
          </w:p>
        </w:tc>
        <w:tc>
          <w:tcPr>
            <w:tcW w:w="18219" w:type="dxa"/>
            <w:tcBorders>
              <w:top w:val="single" w:sz="6" w:space="0" w:color="DDDDDD"/>
              <w:left w:val="single" w:sz="6" w:space="0" w:color="DDDDDD"/>
              <w:bottom w:val="single" w:sz="6" w:space="0" w:color="DDDDDD"/>
              <w:right w:val="nil"/>
            </w:tcBorders>
            <w:shd w:val="clear" w:color="auto" w:fill="auto"/>
            <w:noWrap/>
            <w:tcMar>
              <w:top w:w="120" w:type="dxa"/>
              <w:left w:w="120" w:type="dxa"/>
              <w:bottom w:w="120" w:type="dxa"/>
              <w:right w:w="120" w:type="dxa"/>
            </w:tcMar>
            <w:hideMark/>
          </w:tcPr>
          <w:p w:rsidR="0060537D" w:rsidRDefault="001F7B64">
            <w:pPr>
              <w:rPr>
                <w:rFonts w:eastAsia="Times New Roman"/>
              </w:rPr>
            </w:pPr>
            <w:r>
              <w:rPr>
                <w:rFonts w:eastAsia="Times New Roman"/>
              </w:rPr>
              <w:t>Any balance tax liability if not paid while filing GSTR-3B needs to be</w:t>
            </w:r>
          </w:p>
          <w:p w:rsidR="0060537D" w:rsidRDefault="001F7B64" w:rsidP="0060537D">
            <w:r>
              <w:rPr>
                <w:rFonts w:eastAsia="Times New Roman"/>
              </w:rPr>
              <w:t xml:space="preserve"> </w:t>
            </w:r>
            <w:proofErr w:type="gramStart"/>
            <w:r>
              <w:rPr>
                <w:rFonts w:eastAsia="Times New Roman"/>
              </w:rPr>
              <w:t>paid</w:t>
            </w:r>
            <w:proofErr w:type="gramEnd"/>
            <w:r>
              <w:rPr>
                <w:rFonts w:eastAsia="Times New Roman"/>
              </w:rPr>
              <w:t xml:space="preserve"> while filing GSTR-9.</w:t>
            </w:r>
            <w:r w:rsidR="0060537D">
              <w:rPr>
                <w:rFonts w:eastAsia="Times New Roman"/>
              </w:rPr>
              <w:t xml:space="preserve"> Available </w:t>
            </w:r>
            <w:r>
              <w:t>balance in electronic cash</w:t>
            </w:r>
          </w:p>
          <w:p w:rsidR="0060537D" w:rsidRDefault="001F7B64" w:rsidP="00532497">
            <w:pPr>
              <w:tabs>
                <w:tab w:val="left" w:pos="6655"/>
              </w:tabs>
            </w:pPr>
            <w:r>
              <w:t xml:space="preserve"> </w:t>
            </w:r>
            <w:proofErr w:type="gramStart"/>
            <w:r>
              <w:t>ledger</w:t>
            </w:r>
            <w:proofErr w:type="gramEnd"/>
            <w:r>
              <w:t xml:space="preserve"> is used to make payment of outstanding liabilities. In case, </w:t>
            </w:r>
            <w:r w:rsidR="00532497">
              <w:tab/>
            </w:r>
          </w:p>
          <w:p w:rsidR="00532497" w:rsidRDefault="001F7B64" w:rsidP="0060537D">
            <w:r>
              <w:t xml:space="preserve">the liabilities are higher than the available cash balance, </w:t>
            </w:r>
          </w:p>
          <w:p w:rsidR="001F7B64" w:rsidRPr="00532497" w:rsidRDefault="001F7B64" w:rsidP="0060537D">
            <w:proofErr w:type="gramStart"/>
            <w:r>
              <w:t>a</w:t>
            </w:r>
            <w:proofErr w:type="gramEnd"/>
            <w:r>
              <w:t xml:space="preserve"> </w:t>
            </w:r>
            <w:proofErr w:type="spellStart"/>
            <w:r>
              <w:t>challan</w:t>
            </w:r>
            <w:proofErr w:type="spellEnd"/>
            <w:r>
              <w:t xml:space="preserve"> has to be created for making additional cash payment.</w:t>
            </w:r>
          </w:p>
        </w:tc>
      </w:tr>
      <w:tr w:rsidR="001F7B64" w:rsidTr="00532497">
        <w:trPr>
          <w:divId w:val="1284580654"/>
        </w:trPr>
        <w:tc>
          <w:tcPr>
            <w:tcW w:w="3381" w:type="dxa"/>
            <w:tcBorders>
              <w:top w:val="single" w:sz="6" w:space="0" w:color="DDDDDD"/>
              <w:left w:val="nil"/>
              <w:bottom w:val="nil"/>
              <w:right w:val="single" w:sz="6" w:space="0" w:color="DDDDDD"/>
            </w:tcBorders>
            <w:shd w:val="clear" w:color="auto" w:fill="auto"/>
            <w:noWrap/>
            <w:tcMar>
              <w:top w:w="120" w:type="dxa"/>
              <w:left w:w="120" w:type="dxa"/>
              <w:bottom w:w="120" w:type="dxa"/>
              <w:right w:w="120" w:type="dxa"/>
            </w:tcMar>
            <w:hideMark/>
          </w:tcPr>
          <w:p w:rsidR="001F7B64" w:rsidRDefault="001F7B64">
            <w:pPr>
              <w:rPr>
                <w:rFonts w:eastAsia="Times New Roman"/>
              </w:rPr>
            </w:pPr>
            <w:r>
              <w:rPr>
                <w:rFonts w:eastAsia="Times New Roman"/>
              </w:rPr>
              <w:t>In case of demand notices</w:t>
            </w:r>
          </w:p>
        </w:tc>
        <w:tc>
          <w:tcPr>
            <w:tcW w:w="18219" w:type="dxa"/>
            <w:tcBorders>
              <w:top w:val="single" w:sz="6" w:space="0" w:color="DDDDDD"/>
              <w:left w:val="single" w:sz="6" w:space="0" w:color="DDDDDD"/>
              <w:bottom w:val="nil"/>
              <w:right w:val="nil"/>
            </w:tcBorders>
            <w:shd w:val="clear" w:color="auto" w:fill="auto"/>
            <w:noWrap/>
            <w:tcMar>
              <w:top w:w="120" w:type="dxa"/>
              <w:left w:w="120" w:type="dxa"/>
              <w:bottom w:w="120" w:type="dxa"/>
              <w:right w:w="120" w:type="dxa"/>
            </w:tcMar>
            <w:hideMark/>
          </w:tcPr>
          <w:p w:rsidR="0060537D" w:rsidRDefault="001F7B64">
            <w:pPr>
              <w:rPr>
                <w:rFonts w:eastAsia="Times New Roman"/>
              </w:rPr>
            </w:pPr>
            <w:r>
              <w:rPr>
                <w:rFonts w:eastAsia="Times New Roman"/>
              </w:rPr>
              <w:t>In case of demand notice, payment can be made by utilizing ITC</w:t>
            </w:r>
          </w:p>
          <w:p w:rsidR="00532497" w:rsidRDefault="001F7B64">
            <w:pPr>
              <w:rPr>
                <w:rFonts w:eastAsia="Times New Roman"/>
              </w:rPr>
            </w:pPr>
            <w:r>
              <w:rPr>
                <w:rFonts w:eastAsia="Times New Roman"/>
              </w:rPr>
              <w:t xml:space="preserve"> </w:t>
            </w:r>
            <w:proofErr w:type="gramStart"/>
            <w:r>
              <w:rPr>
                <w:rFonts w:eastAsia="Times New Roman"/>
              </w:rPr>
              <w:t>and</w:t>
            </w:r>
            <w:proofErr w:type="gramEnd"/>
            <w:r>
              <w:rPr>
                <w:rFonts w:eastAsia="Times New Roman"/>
              </w:rPr>
              <w:t xml:space="preserve"> balance cash available in the Cash Ledger. The remaining</w:t>
            </w:r>
          </w:p>
          <w:p w:rsidR="00532497" w:rsidRDefault="001F7B64">
            <w:pPr>
              <w:rPr>
                <w:rFonts w:eastAsia="Times New Roman"/>
              </w:rPr>
            </w:pPr>
            <w:r>
              <w:rPr>
                <w:rFonts w:eastAsia="Times New Roman"/>
              </w:rPr>
              <w:t xml:space="preserve"> </w:t>
            </w:r>
            <w:proofErr w:type="gramStart"/>
            <w:r>
              <w:rPr>
                <w:rFonts w:eastAsia="Times New Roman"/>
              </w:rPr>
              <w:t>liability</w:t>
            </w:r>
            <w:proofErr w:type="gramEnd"/>
            <w:r>
              <w:rPr>
                <w:rFonts w:eastAsia="Times New Roman"/>
              </w:rPr>
              <w:t xml:space="preserve"> needs to be paid in cash by crea</w:t>
            </w:r>
            <w:bookmarkStart w:id="0" w:name="_GoBack"/>
            <w:bookmarkEnd w:id="0"/>
            <w:r>
              <w:rPr>
                <w:rFonts w:eastAsia="Times New Roman"/>
              </w:rPr>
              <w:t xml:space="preserve">ting additional cash </w:t>
            </w:r>
            <w:proofErr w:type="spellStart"/>
            <w:r>
              <w:rPr>
                <w:rFonts w:eastAsia="Times New Roman"/>
              </w:rPr>
              <w:t>challan</w:t>
            </w:r>
            <w:proofErr w:type="spellEnd"/>
            <w:r>
              <w:rPr>
                <w:rFonts w:eastAsia="Times New Roman"/>
              </w:rPr>
              <w:t>.</w:t>
            </w:r>
          </w:p>
          <w:p w:rsidR="001F7B64" w:rsidRDefault="001F7B64">
            <w:pPr>
              <w:rPr>
                <w:rFonts w:eastAsia="Times New Roman"/>
              </w:rPr>
            </w:pPr>
            <w:r>
              <w:rPr>
                <w:rFonts w:eastAsia="Times New Roman"/>
              </w:rPr>
              <w:t xml:space="preserve"> Interest and Penalty need to be compulsorily paid in cash.</w:t>
            </w:r>
          </w:p>
          <w:p w:rsidR="0060537D" w:rsidRDefault="001F7B64">
            <w:pPr>
              <w:pStyle w:val="NormalWeb"/>
              <w:spacing w:before="0" w:beforeAutospacing="0" w:after="150" w:afterAutospacing="0"/>
            </w:pPr>
            <w:r>
              <w:t>A proper officer will issue acknowledgement in Form DRC-04</w:t>
            </w:r>
          </w:p>
          <w:p w:rsidR="00835039" w:rsidRDefault="001F7B64">
            <w:pPr>
              <w:pStyle w:val="NormalWeb"/>
              <w:spacing w:before="0" w:beforeAutospacing="0" w:after="150" w:afterAutospacing="0"/>
            </w:pPr>
            <w:r>
              <w:t xml:space="preserve"> regarding the payment made in Form DRC-03 and the </w:t>
            </w:r>
          </w:p>
          <w:p w:rsidR="00532497" w:rsidRDefault="001F7B64">
            <w:pPr>
              <w:pStyle w:val="NormalWeb"/>
              <w:spacing w:before="0" w:beforeAutospacing="0" w:after="150" w:afterAutospacing="0"/>
            </w:pPr>
            <w:r>
              <w:t xml:space="preserve">proceedings will be concluded by the Officer by issuing </w:t>
            </w:r>
          </w:p>
          <w:p w:rsidR="001F7B64" w:rsidRDefault="001F7B64">
            <w:pPr>
              <w:pStyle w:val="NormalWeb"/>
              <w:spacing w:before="0" w:beforeAutospacing="0" w:after="150" w:afterAutospacing="0"/>
            </w:pPr>
            <w:r>
              <w:t>an order in Form DRC-05.  </w:t>
            </w:r>
          </w:p>
        </w:tc>
      </w:tr>
    </w:tbl>
    <w:p w:rsidR="001F7B64" w:rsidRDefault="001F7B64">
      <w:pPr>
        <w:pStyle w:val="NormalWeb"/>
        <w:shd w:val="clear" w:color="auto" w:fill="FFFFFF"/>
        <w:spacing w:before="0" w:beforeAutospacing="0" w:after="150" w:afterAutospacing="0"/>
        <w:divId w:val="1670210575"/>
        <w:rPr>
          <w:rFonts w:ascii="Source Sans Pro" w:hAnsi="Source Sans Pro"/>
          <w:color w:val="1E314F"/>
        </w:rPr>
      </w:pPr>
      <w:r>
        <w:rPr>
          <w:rFonts w:ascii="Source Sans Pro" w:hAnsi="Source Sans Pro"/>
          <w:color w:val="1E314F"/>
        </w:rPr>
        <w:t> </w:t>
      </w:r>
    </w:p>
    <w:p w:rsidR="001F7B64" w:rsidRDefault="001F7B64"/>
    <w:sectPr w:rsidR="001F7B64" w:rsidSect="000C17B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Cambria"/>
    <w:panose1 w:val="00000000000000000000"/>
    <w:charset w:val="00"/>
    <w:family w:val="roman"/>
    <w:notTrueType/>
    <w:pitch w:val="default"/>
    <w:sig w:usb0="00000000" w:usb1="00000000" w:usb2="00000000" w:usb3="00000000" w:csb0="00000000" w:csb1="00000000"/>
  </w:font>
  <w:font w:name="Source Sans Pro">
    <w:altName w:val="Cambria Math"/>
    <w:charset w:val="00"/>
    <w:family w:val="swiss"/>
    <w:pitch w:val="variable"/>
    <w:sig w:usb0="00000001" w:usb1="02000001"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3E3C94"/>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4D17B35"/>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D6B3DF2"/>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compat>
    <w:useFELayout/>
  </w:compat>
  <w:rsids>
    <w:rsidRoot w:val="001F7B64"/>
    <w:rsid w:val="000C17B4"/>
    <w:rsid w:val="001F7B64"/>
    <w:rsid w:val="00263856"/>
    <w:rsid w:val="00532497"/>
    <w:rsid w:val="005C64A7"/>
    <w:rsid w:val="0060537D"/>
    <w:rsid w:val="00835039"/>
    <w:rsid w:val="00AA420F"/>
    <w:rsid w:val="00ED39DA"/>
    <w:rsid w:val="00F550A9"/>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7B4"/>
  </w:style>
  <w:style w:type="paragraph" w:styleId="Heading1">
    <w:name w:val="heading 1"/>
    <w:basedOn w:val="Normal"/>
    <w:next w:val="Normal"/>
    <w:link w:val="Heading1Char"/>
    <w:uiPriority w:val="9"/>
    <w:qFormat/>
    <w:rsid w:val="001F7B6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F7B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F7B6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B6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1F7B6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1F7B64"/>
    <w:rPr>
      <w:rFonts w:asciiTheme="majorHAnsi" w:eastAsiaTheme="majorEastAsia" w:hAnsiTheme="majorHAnsi" w:cstheme="majorBidi"/>
      <w:color w:val="1F3763" w:themeColor="accent1" w:themeShade="7F"/>
      <w:sz w:val="24"/>
      <w:szCs w:val="24"/>
    </w:rPr>
  </w:style>
  <w:style w:type="paragraph" w:customStyle="1" w:styleId="timestamp">
    <w:name w:val="timestamp"/>
    <w:basedOn w:val="Normal"/>
    <w:rsid w:val="001F7B64"/>
    <w:pPr>
      <w:spacing w:before="100" w:beforeAutospacing="1" w:after="100" w:afterAutospacing="1" w:line="240" w:lineRule="auto"/>
    </w:pPr>
    <w:rPr>
      <w:rFonts w:ascii="Times New Roman" w:hAnsi="Times New Roman" w:cs="Times New Roman"/>
      <w:sz w:val="24"/>
      <w:szCs w:val="24"/>
    </w:rPr>
  </w:style>
  <w:style w:type="paragraph" w:styleId="NormalWeb">
    <w:name w:val="Normal (Web)"/>
    <w:basedOn w:val="Normal"/>
    <w:uiPriority w:val="99"/>
    <w:semiHidden/>
    <w:unhideWhenUsed/>
    <w:rsid w:val="001F7B64"/>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semiHidden/>
    <w:unhideWhenUsed/>
    <w:rsid w:val="001F7B64"/>
    <w:rPr>
      <w:color w:val="0000FF"/>
      <w:u w:val="single"/>
    </w:rPr>
  </w:style>
  <w:style w:type="character" w:styleId="Strong">
    <w:name w:val="Strong"/>
    <w:basedOn w:val="DefaultParagraphFont"/>
    <w:uiPriority w:val="22"/>
    <w:qFormat/>
    <w:rsid w:val="001F7B64"/>
    <w:rPr>
      <w:b/>
      <w:bCs/>
    </w:rPr>
  </w:style>
  <w:style w:type="paragraph" w:styleId="BalloonText">
    <w:name w:val="Balloon Text"/>
    <w:basedOn w:val="Normal"/>
    <w:link w:val="BalloonTextChar"/>
    <w:uiPriority w:val="99"/>
    <w:semiHidden/>
    <w:unhideWhenUsed/>
    <w:rsid w:val="005324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24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70210575">
      <w:marLeft w:val="0"/>
      <w:marRight w:val="0"/>
      <w:marTop w:val="0"/>
      <w:marBottom w:val="240"/>
      <w:divBdr>
        <w:top w:val="none" w:sz="0" w:space="0" w:color="auto"/>
        <w:left w:val="none" w:sz="0" w:space="0" w:color="auto"/>
        <w:bottom w:val="none" w:sz="0" w:space="0" w:color="auto"/>
        <w:right w:val="none" w:sz="0" w:space="0" w:color="auto"/>
      </w:divBdr>
      <w:divsChild>
        <w:div w:id="1032996289">
          <w:marLeft w:val="0"/>
          <w:marRight w:val="0"/>
          <w:marTop w:val="300"/>
          <w:marBottom w:val="300"/>
          <w:divBdr>
            <w:top w:val="single" w:sz="6" w:space="30" w:color="CCCCCC"/>
            <w:left w:val="single" w:sz="6" w:space="30" w:color="CCCCCC"/>
            <w:bottom w:val="single" w:sz="6" w:space="30" w:color="CCCCCC"/>
            <w:right w:val="single" w:sz="6" w:space="30" w:color="CCCCCC"/>
          </w:divBdr>
        </w:div>
        <w:div w:id="1284580654">
          <w:marLeft w:val="0"/>
          <w:marRight w:val="0"/>
          <w:marTop w:val="0"/>
          <w:marBottom w:val="225"/>
          <w:divBdr>
            <w:top w:val="single" w:sz="6" w:space="0" w:color="DDDDDD"/>
            <w:left w:val="single" w:sz="6" w:space="0" w:color="DDDDDD"/>
            <w:bottom w:val="single" w:sz="6" w:space="0" w:color="DDDDDD"/>
            <w:right w:val="single" w:sz="6" w:space="0" w:color="DDDDDD"/>
          </w:divBdr>
        </w:div>
      </w:divsChild>
    </w:div>
    <w:div w:id="1886061200">
      <w:marLeft w:val="0"/>
      <w:marRight w:val="0"/>
      <w:marTop w:val="0"/>
      <w:marBottom w:val="0"/>
      <w:divBdr>
        <w:top w:val="none" w:sz="0" w:space="0" w:color="auto"/>
        <w:left w:val="none" w:sz="0" w:space="0" w:color="auto"/>
        <w:bottom w:val="single" w:sz="6" w:space="6" w:color="F1F1F1"/>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eartax.in/s/gst-form-drc-03" TargetMode="External"/><Relationship Id="rId13" Type="http://schemas.openxmlformats.org/officeDocument/2006/relationships/hyperlink" Target="http://gst.gov.in/" TargetMode="External"/><Relationship Id="rId18" Type="http://schemas.openxmlformats.org/officeDocument/2006/relationships/image" Target="media/image3.png"/><Relationship Id="rId26" Type="http://schemas.openxmlformats.org/officeDocument/2006/relationships/hyperlink" Target="https://cleartax.in/s/gst-form-drc-03" TargetMode="External"/><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hyperlink" Target="https://cleartax.in/s/gst-form-drc-03" TargetMode="External"/><Relationship Id="rId12" Type="http://schemas.openxmlformats.org/officeDocument/2006/relationships/hyperlink" Target="https://cleartax.in/s/gst-demand" TargetMode="External"/><Relationship Id="rId17" Type="http://schemas.openxmlformats.org/officeDocument/2006/relationships/hyperlink" Target="https://cleartax.in/s/gst-form-drc-03" TargetMode="External"/><Relationship Id="rId25" Type="http://schemas.openxmlformats.org/officeDocument/2006/relationships/hyperlink" Target="https://cleartax.in/s/gst-form-drc-03" TargetMode="External"/><Relationship Id="rId2" Type="http://schemas.openxmlformats.org/officeDocument/2006/relationships/styles" Target="styles.xml"/><Relationship Id="rId16" Type="http://schemas.openxmlformats.org/officeDocument/2006/relationships/hyperlink" Target="https://cleartax.in/s/gst-form-drc-03" TargetMode="External"/><Relationship Id="rId20" Type="http://schemas.openxmlformats.org/officeDocument/2006/relationships/image" Target="media/image5.png"/><Relationship Id="rId29"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hyperlink" Target="https://cleartax.in/s/gst-form-drc-03" TargetMode="External"/><Relationship Id="rId11" Type="http://schemas.openxmlformats.org/officeDocument/2006/relationships/hyperlink" Target="https://cleartax.in/s/gst-demand" TargetMode="External"/><Relationship Id="rId24" Type="http://schemas.openxmlformats.org/officeDocument/2006/relationships/image" Target="media/image9.png"/><Relationship Id="rId5" Type="http://schemas.openxmlformats.org/officeDocument/2006/relationships/hyperlink" Target="https://cleartax.in/s/gst-form-drc-03" TargetMode="External"/><Relationship Id="rId15" Type="http://schemas.openxmlformats.org/officeDocument/2006/relationships/hyperlink" Target="https://cleartax.in/s/gst-form-drc-03" TargetMode="External"/><Relationship Id="rId23" Type="http://schemas.openxmlformats.org/officeDocument/2006/relationships/image" Target="media/image8.png"/><Relationship Id="rId28" Type="http://schemas.openxmlformats.org/officeDocument/2006/relationships/hyperlink" Target="https://cleartax.in/s/gst-form-drc-03" TargetMode="External"/><Relationship Id="rId10" Type="http://schemas.openxmlformats.org/officeDocument/2006/relationships/image" Target="media/image1.png"/><Relationship Id="rId19" Type="http://schemas.openxmlformats.org/officeDocument/2006/relationships/image" Target="media/image4.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leartax.in/s/gst-form-drc-03" TargetMode="External"/><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image" Target="media/image10.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1306</Words>
  <Characters>7447</Characters>
  <Application>Microsoft Office Word</Application>
  <DocSecurity>0</DocSecurity>
  <Lines>62</Lines>
  <Paragraphs>17</Paragraphs>
  <ScaleCrop>false</ScaleCrop>
  <Company/>
  <LinksUpToDate>false</LinksUpToDate>
  <CharactersWithSpaces>8736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harshalisolapurkar@gmail.com</dc:creator>
  <cp:keywords/>
  <dc:description/>
  <cp:lastModifiedBy>Solapurkar</cp:lastModifiedBy>
  <cp:revision>10</cp:revision>
  <dcterms:created xsi:type="dcterms:W3CDTF">2019-04-21T04:28:00Z</dcterms:created>
  <dcterms:modified xsi:type="dcterms:W3CDTF">2019-04-21T04:39:00Z</dcterms:modified>
</cp:coreProperties>
</file>